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drawings/drawing16.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drawings/drawing1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6312"/>
        <w:gridCol w:w="1477"/>
      </w:tblGrid>
      <w:tr w:rsidR="009072E9" w:rsidRPr="00083150" w14:paraId="4AED3333" w14:textId="77777777" w:rsidTr="0039697E">
        <w:trPr>
          <w:trHeight w:val="1847"/>
        </w:trPr>
        <w:tc>
          <w:tcPr>
            <w:tcW w:w="959" w:type="pct"/>
            <w:vAlign w:val="bottom"/>
          </w:tcPr>
          <w:p w14:paraId="49D74EC6" w14:textId="77777777" w:rsidR="00737870" w:rsidRPr="00083150" w:rsidRDefault="00F53A7C" w:rsidP="004716A7">
            <w:pPr>
              <w:pStyle w:val="Heading1"/>
              <w:outlineLvl w:val="0"/>
              <w:rPr>
                <w:noProof/>
                <w:sz w:val="2"/>
                <w:szCs w:val="2"/>
                <w:lang w:val="en-GB"/>
              </w:rPr>
            </w:pPr>
            <w:bookmarkStart w:id="0" w:name="_Toc489218516"/>
            <w:bookmarkStart w:id="1" w:name="_Toc489543729"/>
            <w:r w:rsidRPr="00083150">
              <w:rPr>
                <w:noProof/>
                <w:sz w:val="2"/>
                <w:szCs w:val="2"/>
              </w:rPr>
              <w:drawing>
                <wp:inline distT="0" distB="0" distL="0" distR="0" wp14:anchorId="0E2424EF" wp14:editId="1BA9AF75">
                  <wp:extent cx="1037286" cy="1224000"/>
                  <wp:effectExtent l="0" t="0" r="0" b="0"/>
                  <wp:docPr id="18" name="Picture 18" descr="A close up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286" cy="1224000"/>
                          </a:xfrm>
                          <a:prstGeom prst="rect">
                            <a:avLst/>
                          </a:prstGeom>
                        </pic:spPr>
                      </pic:pic>
                    </a:graphicData>
                  </a:graphic>
                </wp:inline>
              </w:drawing>
            </w:r>
          </w:p>
        </w:tc>
        <w:tc>
          <w:tcPr>
            <w:tcW w:w="3275" w:type="pct"/>
            <w:shd w:val="clear" w:color="auto" w:fill="D9D9D9" w:themeFill="background1" w:themeFillShade="D9"/>
          </w:tcPr>
          <w:p w14:paraId="70F54199" w14:textId="27EBB692" w:rsidR="0036716B" w:rsidRDefault="0061475F" w:rsidP="0036716B">
            <w:pPr>
              <w:pStyle w:val="Heading1"/>
              <w:spacing w:line="240" w:lineRule="auto"/>
              <w:outlineLvl w:val="0"/>
              <w:rPr>
                <w:b w:val="0"/>
                <w:bCs w:val="0"/>
                <w:noProof/>
                <w:sz w:val="16"/>
                <w:szCs w:val="16"/>
                <w:lang w:val="en-GB"/>
              </w:rPr>
            </w:pPr>
            <w:r w:rsidRPr="00083150">
              <w:rPr>
                <w:b w:val="0"/>
                <w:bCs w:val="0"/>
                <w:noProof/>
                <w:sz w:val="16"/>
                <w:szCs w:val="16"/>
                <w:lang w:val="en-GB"/>
              </w:rPr>
              <w:t>Volume 202</w:t>
            </w:r>
            <w:r w:rsidR="0036716B">
              <w:rPr>
                <w:b w:val="0"/>
                <w:bCs w:val="0"/>
                <w:noProof/>
                <w:sz w:val="16"/>
                <w:szCs w:val="16"/>
                <w:lang w:val="en-GB"/>
              </w:rPr>
              <w:t>2</w:t>
            </w:r>
            <w:r w:rsidRPr="00083150">
              <w:rPr>
                <w:b w:val="0"/>
                <w:bCs w:val="0"/>
                <w:noProof/>
                <w:sz w:val="16"/>
                <w:szCs w:val="16"/>
                <w:lang w:val="en-GB"/>
              </w:rPr>
              <w:t xml:space="preserve">, </w:t>
            </w:r>
            <w:r w:rsidR="0036716B">
              <w:rPr>
                <w:b w:val="0"/>
                <w:bCs w:val="0"/>
                <w:noProof/>
                <w:sz w:val="16"/>
                <w:szCs w:val="16"/>
                <w:lang w:val="en-GB"/>
              </w:rPr>
              <w:t>X pages</w:t>
            </w:r>
          </w:p>
          <w:p w14:paraId="63F5E5CF" w14:textId="39A0F152" w:rsidR="004716A7" w:rsidRPr="00083150" w:rsidRDefault="0061475F" w:rsidP="00835AD0">
            <w:pPr>
              <w:pStyle w:val="Heading1"/>
              <w:spacing w:after="240" w:line="240" w:lineRule="auto"/>
              <w:outlineLvl w:val="0"/>
              <w:rPr>
                <w:b w:val="0"/>
                <w:bCs w:val="0"/>
                <w:noProof/>
                <w:sz w:val="16"/>
                <w:szCs w:val="16"/>
                <w:lang w:val="en-GB"/>
              </w:rPr>
            </w:pPr>
            <w:r w:rsidRPr="00083150">
              <w:rPr>
                <w:b w:val="0"/>
                <w:bCs w:val="0"/>
                <w:noProof/>
                <w:sz w:val="16"/>
                <w:szCs w:val="16"/>
                <w:lang w:val="en-GB"/>
              </w:rPr>
              <w:t xml:space="preserve"> Article ID : </w:t>
            </w:r>
            <w:r w:rsidR="00AF6994" w:rsidRPr="00AF6994">
              <w:rPr>
                <w:b w:val="0"/>
                <w:bCs w:val="0"/>
                <w:noProof/>
                <w:sz w:val="16"/>
                <w:szCs w:val="16"/>
                <w:lang w:val="en-GB"/>
              </w:rPr>
              <w:t>EML-</w:t>
            </w:r>
            <w:r w:rsidR="0036716B">
              <w:rPr>
                <w:b w:val="0"/>
                <w:bCs w:val="0"/>
                <w:noProof/>
                <w:sz w:val="16"/>
                <w:szCs w:val="16"/>
                <w:lang w:val="en-GB"/>
              </w:rPr>
              <w:t>xxxxxxxxxx</w:t>
            </w:r>
          </w:p>
          <w:p w14:paraId="6B7E14E8" w14:textId="77777777" w:rsidR="0061475F" w:rsidRPr="00083150" w:rsidRDefault="0061475F" w:rsidP="009072E9">
            <w:pPr>
              <w:pStyle w:val="Heading1"/>
              <w:spacing w:line="240" w:lineRule="auto"/>
              <w:outlineLvl w:val="0"/>
              <w:rPr>
                <w:noProof/>
                <w:lang w:val="en-GB"/>
              </w:rPr>
            </w:pPr>
            <w:r w:rsidRPr="00083150">
              <w:rPr>
                <w:noProof/>
                <w:lang w:val="en-GB"/>
              </w:rPr>
              <w:t xml:space="preserve">Journal of </w:t>
            </w:r>
            <w:r w:rsidR="005B3069" w:rsidRPr="00083150">
              <w:rPr>
                <w:noProof/>
                <w:lang w:val="en-GB"/>
              </w:rPr>
              <w:t>Express Medical Letters</w:t>
            </w:r>
          </w:p>
          <w:p w14:paraId="0E4E0319" w14:textId="227EE5D4" w:rsidR="00F53A7C" w:rsidRDefault="005704EF" w:rsidP="0061475F">
            <w:pPr>
              <w:jc w:val="center"/>
              <w:rPr>
                <w:rFonts w:ascii="Cambria" w:hAnsi="Cambria"/>
                <w:sz w:val="18"/>
                <w:szCs w:val="18"/>
                <w:lang w:val="en-GB"/>
              </w:rPr>
            </w:pPr>
            <w:hyperlink r:id="rId9" w:history="1">
              <w:r w:rsidR="0036716B" w:rsidRPr="005B47F3">
                <w:rPr>
                  <w:rStyle w:val="Hyperlink"/>
                  <w:rFonts w:ascii="Cambria" w:hAnsi="Cambria"/>
                  <w:sz w:val="18"/>
                  <w:szCs w:val="18"/>
                  <w:lang w:val="en-GB"/>
                </w:rPr>
                <w:t>http://www.htpub.org/Express-Medical-Letters/</w:t>
              </w:r>
            </w:hyperlink>
          </w:p>
          <w:p w14:paraId="76FD69B1" w14:textId="523AF76F" w:rsidR="0036716B" w:rsidRPr="0036716B" w:rsidRDefault="0036716B" w:rsidP="0055168D">
            <w:pPr>
              <w:tabs>
                <w:tab w:val="left" w:pos="2580"/>
              </w:tabs>
              <w:jc w:val="center"/>
              <w:rPr>
                <w:rFonts w:ascii="Cambria" w:hAnsi="Cambria"/>
                <w:sz w:val="18"/>
                <w:szCs w:val="18"/>
                <w:lang w:val="en-GB"/>
              </w:rPr>
            </w:pPr>
            <w:r w:rsidRPr="00083150">
              <w:rPr>
                <w:rFonts w:ascii="Cambria" w:hAnsi="Cambria"/>
                <w:sz w:val="18"/>
                <w:szCs w:val="18"/>
              </w:rPr>
              <w:t>ISSN</w:t>
            </w:r>
            <w:r w:rsidR="0055168D">
              <w:rPr>
                <w:rFonts w:ascii="Cambria" w:hAnsi="Cambria"/>
                <w:sz w:val="18"/>
                <w:szCs w:val="18"/>
              </w:rPr>
              <w:t xml:space="preserve">: </w:t>
            </w:r>
            <w:r w:rsidR="0055168D" w:rsidRPr="0055168D">
              <w:rPr>
                <w:rFonts w:ascii="Cambria" w:hAnsi="Cambria"/>
                <w:sz w:val="18"/>
                <w:szCs w:val="18"/>
              </w:rPr>
              <w:t>2783-4123</w:t>
            </w:r>
          </w:p>
        </w:tc>
        <w:tc>
          <w:tcPr>
            <w:tcW w:w="766" w:type="pct"/>
            <w:vAlign w:val="bottom"/>
          </w:tcPr>
          <w:p w14:paraId="72CC98D8" w14:textId="77777777" w:rsidR="00737870" w:rsidRPr="00083150" w:rsidRDefault="00AC6E38" w:rsidP="004716A7">
            <w:pPr>
              <w:pStyle w:val="Heading1"/>
              <w:outlineLvl w:val="0"/>
              <w:rPr>
                <w:noProof/>
                <w:sz w:val="2"/>
                <w:szCs w:val="2"/>
                <w:lang w:val="en-GB"/>
              </w:rPr>
            </w:pPr>
            <w:r w:rsidRPr="00083150">
              <w:rPr>
                <w:noProof/>
              </w:rPr>
              <w:drawing>
                <wp:anchor distT="0" distB="0" distL="114300" distR="114300" simplePos="0" relativeHeight="251658240" behindDoc="0" locked="0" layoutInCell="1" allowOverlap="1" wp14:anchorId="57BCCBAF" wp14:editId="44F69EBF">
                  <wp:simplePos x="0" y="0"/>
                  <wp:positionH relativeFrom="column">
                    <wp:posOffset>-46990</wp:posOffset>
                  </wp:positionH>
                  <wp:positionV relativeFrom="paragraph">
                    <wp:posOffset>-842010</wp:posOffset>
                  </wp:positionV>
                  <wp:extent cx="848995" cy="1181100"/>
                  <wp:effectExtent l="0" t="0" r="8255" b="0"/>
                  <wp:wrapNone/>
                  <wp:docPr id="4" name="Picture 4" descr="http://jms.procedia.org/upfile/EML_326/EML_poster_133683346687.jpeg"/>
                  <wp:cNvGraphicFramePr/>
                  <a:graphic xmlns:a="http://schemas.openxmlformats.org/drawingml/2006/main">
                    <a:graphicData uri="http://schemas.openxmlformats.org/drawingml/2006/picture">
                      <pic:pic xmlns:pic="http://schemas.openxmlformats.org/drawingml/2006/picture">
                        <pic:nvPicPr>
                          <pic:cNvPr id="1" name="Picture 1" descr="http://jms.procedia.org/upfile/EML_326/EML_poster_133683346687.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99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085E3" w14:textId="0B05AD3B" w:rsidR="00C07226" w:rsidRPr="00083150" w:rsidRDefault="00C07226" w:rsidP="009B79BA">
            <w:pPr>
              <w:jc w:val="center"/>
              <w:rPr>
                <w:rFonts w:ascii="Cambria" w:hAnsi="Cambria"/>
                <w:lang w:val="en-GB"/>
              </w:rPr>
            </w:pPr>
          </w:p>
        </w:tc>
      </w:tr>
      <w:tr w:rsidR="009072E9" w:rsidRPr="00083150" w14:paraId="736C0E90" w14:textId="77777777" w:rsidTr="0039697E">
        <w:trPr>
          <w:trHeight w:hRule="exact" w:val="60"/>
        </w:trPr>
        <w:tc>
          <w:tcPr>
            <w:tcW w:w="959" w:type="pct"/>
            <w:tcBorders>
              <w:bottom w:val="single" w:sz="48" w:space="0" w:color="auto"/>
            </w:tcBorders>
            <w:vAlign w:val="bottom"/>
          </w:tcPr>
          <w:p w14:paraId="08D20E49" w14:textId="77777777" w:rsidR="004716A7" w:rsidRPr="00083150" w:rsidRDefault="004716A7" w:rsidP="004716A7">
            <w:pPr>
              <w:pStyle w:val="Heading1"/>
              <w:outlineLvl w:val="0"/>
              <w:rPr>
                <w:noProof/>
                <w:sz w:val="2"/>
                <w:szCs w:val="2"/>
                <w:lang w:val="en-GB"/>
              </w:rPr>
            </w:pPr>
          </w:p>
        </w:tc>
        <w:tc>
          <w:tcPr>
            <w:tcW w:w="3275" w:type="pct"/>
            <w:tcBorders>
              <w:bottom w:val="single" w:sz="48" w:space="0" w:color="auto"/>
            </w:tcBorders>
            <w:shd w:val="clear" w:color="auto" w:fill="auto"/>
          </w:tcPr>
          <w:p w14:paraId="7D7AC96D" w14:textId="77777777" w:rsidR="004716A7" w:rsidRPr="00083150" w:rsidRDefault="004716A7" w:rsidP="004716A7">
            <w:pPr>
              <w:pStyle w:val="Heading1"/>
              <w:spacing w:after="240" w:line="600" w:lineRule="auto"/>
              <w:outlineLvl w:val="0"/>
              <w:rPr>
                <w:b w:val="0"/>
                <w:bCs w:val="0"/>
                <w:noProof/>
                <w:sz w:val="16"/>
                <w:szCs w:val="16"/>
                <w:lang w:val="en-GB"/>
              </w:rPr>
            </w:pPr>
          </w:p>
        </w:tc>
        <w:tc>
          <w:tcPr>
            <w:tcW w:w="766" w:type="pct"/>
            <w:tcBorders>
              <w:bottom w:val="single" w:sz="48" w:space="0" w:color="auto"/>
            </w:tcBorders>
            <w:vAlign w:val="bottom"/>
          </w:tcPr>
          <w:p w14:paraId="6A8E62AA" w14:textId="77777777" w:rsidR="004716A7" w:rsidRPr="00083150" w:rsidRDefault="004716A7" w:rsidP="004716A7">
            <w:pPr>
              <w:pStyle w:val="Heading1"/>
              <w:outlineLvl w:val="0"/>
              <w:rPr>
                <w:noProof/>
                <w:sz w:val="2"/>
                <w:szCs w:val="2"/>
                <w:lang w:val="en-GB"/>
              </w:rPr>
            </w:pPr>
          </w:p>
        </w:tc>
      </w:tr>
    </w:tbl>
    <w:bookmarkEnd w:id="0"/>
    <w:bookmarkEnd w:id="1"/>
    <w:p w14:paraId="10715F08" w14:textId="77777777" w:rsidR="0036716B" w:rsidRPr="0036716B" w:rsidRDefault="0036716B" w:rsidP="00B2479B">
      <w:pPr>
        <w:pStyle w:val="affiliations"/>
        <w:spacing w:before="240"/>
        <w:rPr>
          <w:rFonts w:ascii="Cambria" w:eastAsia="Times New Roman" w:hAnsi="Cambria" w:cs="Times New Roman"/>
          <w:bCs/>
          <w:i w:val="0"/>
          <w:iCs w:val="0"/>
          <w:sz w:val="32"/>
          <w:szCs w:val="24"/>
          <w:lang w:val="en-GB" w:bidi="ar-SA"/>
        </w:rPr>
      </w:pPr>
      <w:r w:rsidRPr="0036716B">
        <w:rPr>
          <w:rFonts w:ascii="Cambria" w:eastAsia="Times New Roman" w:hAnsi="Cambria" w:cs="Times New Roman"/>
          <w:bCs/>
          <w:i w:val="0"/>
          <w:iCs w:val="0"/>
          <w:sz w:val="32"/>
          <w:szCs w:val="24"/>
          <w:lang w:val="en-GB" w:bidi="ar-SA"/>
        </w:rPr>
        <w:t>Instructions and Formatting Rules for Full Paper Submission in ENL, Title, 1 or 2 Lines, Single Space, Cambria (Headings) 16pt</w:t>
      </w:r>
    </w:p>
    <w:p w14:paraId="685781F5" w14:textId="4D3BBE09" w:rsidR="0036716B" w:rsidRPr="0036716B" w:rsidRDefault="0036716B" w:rsidP="0036716B">
      <w:pPr>
        <w:pStyle w:val="Authors"/>
        <w:rPr>
          <w:noProof/>
        </w:rPr>
      </w:pPr>
      <w:r w:rsidRPr="0036716B">
        <w:rPr>
          <w:noProof/>
        </w:rPr>
        <w:t>First Author</w:t>
      </w:r>
      <w:r>
        <w:rPr>
          <w:noProof/>
        </w:rPr>
        <w:t xml:space="preserve"> </w:t>
      </w:r>
      <w:r w:rsidRPr="0036716B">
        <w:rPr>
          <w:noProof/>
          <w:vertAlign w:val="superscript"/>
        </w:rPr>
        <w:t>a</w:t>
      </w:r>
      <w:r w:rsidRPr="0036716B">
        <w:rPr>
          <w:noProof/>
        </w:rPr>
        <w:t>,Second Author</w:t>
      </w:r>
      <w:r>
        <w:rPr>
          <w:noProof/>
        </w:rPr>
        <w:t xml:space="preserve"> </w:t>
      </w:r>
      <w:r w:rsidRPr="00CA439B">
        <w:rPr>
          <w:noProof/>
          <w:vertAlign w:val="superscript"/>
        </w:rPr>
        <w:t>b,</w:t>
      </w:r>
      <w:r w:rsidRPr="00CA439B">
        <w:rPr>
          <w:rStyle w:val="FootnoteReference"/>
          <w:noProof/>
        </w:rPr>
        <w:footnoteReference w:id="1"/>
      </w:r>
      <w:r w:rsidRPr="0036716B">
        <w:rPr>
          <w:noProof/>
        </w:rPr>
        <w:t>,  ,…(Cambria (Headings) 11 pt)</w:t>
      </w:r>
    </w:p>
    <w:p w14:paraId="00217BDC" w14:textId="5AE8D85A" w:rsidR="0036716B" w:rsidRPr="0036716B" w:rsidRDefault="0036716B" w:rsidP="0036716B">
      <w:pPr>
        <w:pStyle w:val="affiliations"/>
        <w:rPr>
          <w:rFonts w:ascii="Cambria" w:eastAsia="Times New Roman" w:hAnsi="Cambria" w:cs="Times New Roman"/>
          <w:bCs/>
          <w:szCs w:val="14"/>
          <w:lang w:val="en-GB" w:bidi="ar-SA"/>
        </w:rPr>
      </w:pPr>
      <w:r w:rsidRPr="0036716B">
        <w:rPr>
          <w:rFonts w:ascii="Cambria" w:eastAsia="Times New Roman" w:hAnsi="Cambria" w:cs="Times New Roman"/>
          <w:bCs/>
          <w:szCs w:val="14"/>
          <w:vertAlign w:val="superscript"/>
          <w:lang w:val="en-GB" w:bidi="ar-SA"/>
        </w:rPr>
        <w:t xml:space="preserve">a </w:t>
      </w:r>
      <w:r w:rsidRPr="0036716B">
        <w:rPr>
          <w:rFonts w:ascii="Cambria" w:eastAsia="Times New Roman" w:hAnsi="Cambria" w:cs="Times New Roman"/>
          <w:bCs/>
          <w:szCs w:val="14"/>
          <w:lang w:val="en-GB" w:bidi="ar-SA"/>
        </w:rPr>
        <w:t>First Author’s Affiliation and Short Address (Cambria (Headings) 9 pt, Italic)</w:t>
      </w:r>
    </w:p>
    <w:p w14:paraId="60A8D5E5" w14:textId="64A64D1A" w:rsidR="00054F41" w:rsidRPr="0036716B" w:rsidRDefault="0036716B" w:rsidP="0036716B">
      <w:pPr>
        <w:pStyle w:val="affiliations"/>
        <w:outlineLvl w:val="9"/>
        <w:rPr>
          <w:sz w:val="12"/>
          <w:szCs w:val="12"/>
          <w:lang w:val="es-CO"/>
        </w:rPr>
      </w:pPr>
      <w:r w:rsidRPr="0036716B">
        <w:rPr>
          <w:rFonts w:ascii="Cambria" w:eastAsia="Times New Roman" w:hAnsi="Cambria" w:cs="Times New Roman"/>
          <w:bCs/>
          <w:szCs w:val="14"/>
          <w:vertAlign w:val="superscript"/>
          <w:lang w:val="en-GB" w:bidi="ar-SA"/>
        </w:rPr>
        <w:t>b</w:t>
      </w:r>
      <w:r w:rsidRPr="0036716B">
        <w:rPr>
          <w:rFonts w:ascii="Cambria" w:eastAsia="Times New Roman" w:hAnsi="Cambria" w:cs="Times New Roman"/>
          <w:bCs/>
          <w:szCs w:val="14"/>
          <w:lang w:val="en-GB" w:bidi="ar-SA"/>
        </w:rPr>
        <w:t xml:space="preserve"> Second Author’s Affiliation and Short Address</w:t>
      </w:r>
    </w:p>
    <w:tbl>
      <w:tblPr>
        <w:tblStyle w:val="TableGrid"/>
        <w:tblW w:w="9867"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642"/>
        <w:gridCol w:w="7189"/>
      </w:tblGrid>
      <w:tr w:rsidR="00B51889" w:rsidRPr="00083150" w14:paraId="19AB6FBE" w14:textId="77777777" w:rsidTr="00B224C6">
        <w:trPr>
          <w:trHeight w:hRule="exact" w:val="398"/>
        </w:trPr>
        <w:tc>
          <w:tcPr>
            <w:tcW w:w="2036" w:type="dxa"/>
            <w:tcBorders>
              <w:top w:val="single" w:sz="2" w:space="0" w:color="auto"/>
              <w:bottom w:val="single" w:sz="2" w:space="0" w:color="auto"/>
            </w:tcBorders>
            <w:vAlign w:val="center"/>
          </w:tcPr>
          <w:p w14:paraId="4822A6A1" w14:textId="77777777" w:rsidR="00B51889" w:rsidRPr="00083150" w:rsidRDefault="00B51889" w:rsidP="00B51889">
            <w:pPr>
              <w:spacing w:before="0"/>
              <w:jc w:val="left"/>
              <w:rPr>
                <w:rFonts w:ascii="Cambria" w:hAnsi="Cambria"/>
                <w:b/>
                <w:bCs/>
                <w:sz w:val="16"/>
                <w:szCs w:val="16"/>
              </w:rPr>
            </w:pPr>
            <w:r w:rsidRPr="00083150">
              <w:rPr>
                <w:rFonts w:ascii="Cambria" w:hAnsi="Cambria"/>
                <w:b/>
                <w:bCs/>
                <w:sz w:val="16"/>
                <w:szCs w:val="16"/>
              </w:rPr>
              <w:t xml:space="preserve">Article </w:t>
            </w:r>
          </w:p>
        </w:tc>
        <w:tc>
          <w:tcPr>
            <w:tcW w:w="642" w:type="dxa"/>
          </w:tcPr>
          <w:p w14:paraId="745F52AA" w14:textId="77777777" w:rsidR="00B51889" w:rsidRPr="00083150" w:rsidRDefault="00B51889" w:rsidP="00B51889">
            <w:pPr>
              <w:spacing w:before="0"/>
              <w:jc w:val="left"/>
              <w:rPr>
                <w:rFonts w:ascii="Cambria" w:hAnsi="Cambria"/>
                <w:b/>
                <w:bCs/>
                <w:sz w:val="16"/>
                <w:szCs w:val="16"/>
              </w:rPr>
            </w:pPr>
          </w:p>
        </w:tc>
        <w:tc>
          <w:tcPr>
            <w:tcW w:w="7189" w:type="dxa"/>
            <w:tcBorders>
              <w:top w:val="single" w:sz="2" w:space="0" w:color="auto"/>
              <w:bottom w:val="single" w:sz="2" w:space="0" w:color="auto"/>
            </w:tcBorders>
            <w:vAlign w:val="center"/>
          </w:tcPr>
          <w:p w14:paraId="07F33E58" w14:textId="77777777" w:rsidR="00B51889" w:rsidRPr="00083150" w:rsidRDefault="00B51889" w:rsidP="00A4526B">
            <w:pPr>
              <w:spacing w:before="0"/>
              <w:jc w:val="left"/>
              <w:rPr>
                <w:rFonts w:ascii="Cambria" w:hAnsi="Cambria"/>
                <w:b/>
                <w:bCs/>
                <w:sz w:val="16"/>
                <w:szCs w:val="16"/>
              </w:rPr>
            </w:pPr>
            <w:r w:rsidRPr="00083150">
              <w:rPr>
                <w:rFonts w:ascii="Cambria" w:hAnsi="Cambria"/>
                <w:b/>
                <w:bCs/>
                <w:sz w:val="16"/>
                <w:szCs w:val="16"/>
              </w:rPr>
              <w:t xml:space="preserve">Abstract </w:t>
            </w:r>
          </w:p>
        </w:tc>
      </w:tr>
      <w:tr w:rsidR="00BA1832" w:rsidRPr="00083150" w14:paraId="76AEBF4C" w14:textId="77777777" w:rsidTr="00B224C6">
        <w:trPr>
          <w:trHeight w:val="991"/>
        </w:trPr>
        <w:tc>
          <w:tcPr>
            <w:tcW w:w="2036" w:type="dxa"/>
            <w:tcBorders>
              <w:top w:val="single" w:sz="2" w:space="0" w:color="auto"/>
              <w:bottom w:val="single" w:sz="2" w:space="0" w:color="auto"/>
            </w:tcBorders>
          </w:tcPr>
          <w:p w14:paraId="60EA8139" w14:textId="77777777" w:rsidR="00BA1832" w:rsidRPr="00083150" w:rsidRDefault="00BA1832" w:rsidP="00B51889">
            <w:pPr>
              <w:spacing w:before="0"/>
              <w:jc w:val="left"/>
              <w:rPr>
                <w:rFonts w:ascii="Cambria" w:hAnsi="Cambria"/>
                <w:sz w:val="16"/>
                <w:szCs w:val="16"/>
              </w:rPr>
            </w:pPr>
          </w:p>
          <w:p w14:paraId="1F6C4033" w14:textId="77777777" w:rsidR="00CB7DBD" w:rsidRPr="00CB7DBD" w:rsidRDefault="00CB7DBD" w:rsidP="00AB7F13">
            <w:pPr>
              <w:spacing w:before="0"/>
              <w:rPr>
                <w:rFonts w:ascii="Cambria" w:hAnsi="Cambria"/>
                <w:sz w:val="16"/>
                <w:szCs w:val="16"/>
              </w:rPr>
            </w:pPr>
            <w:r w:rsidRPr="00CB7DBD">
              <w:rPr>
                <w:rFonts w:ascii="Cambria" w:hAnsi="Cambria"/>
                <w:sz w:val="16"/>
                <w:szCs w:val="16"/>
              </w:rPr>
              <w:t xml:space="preserve">Received: </w:t>
            </w:r>
          </w:p>
          <w:p w14:paraId="16E7ABDD" w14:textId="77777777" w:rsidR="00CB7DBD" w:rsidRPr="00CB7DBD" w:rsidRDefault="00CB7DBD" w:rsidP="00CB7DBD">
            <w:pPr>
              <w:spacing w:before="0"/>
              <w:rPr>
                <w:rFonts w:ascii="Cambria" w:hAnsi="Cambria"/>
                <w:sz w:val="16"/>
                <w:szCs w:val="16"/>
              </w:rPr>
            </w:pPr>
            <w:r w:rsidRPr="00CB7DBD">
              <w:rPr>
                <w:rFonts w:ascii="Cambria" w:hAnsi="Cambria"/>
                <w:sz w:val="16"/>
                <w:szCs w:val="16"/>
              </w:rPr>
              <w:t>Received in revised form:</w:t>
            </w:r>
          </w:p>
          <w:p w14:paraId="50B8EDC3" w14:textId="77777777" w:rsidR="00BA1832" w:rsidRPr="00083150" w:rsidRDefault="00CB7DBD" w:rsidP="00AB7F13">
            <w:pPr>
              <w:spacing w:before="0"/>
              <w:jc w:val="left"/>
              <w:rPr>
                <w:rFonts w:ascii="Cambria" w:hAnsi="Cambria"/>
                <w:sz w:val="16"/>
                <w:szCs w:val="16"/>
              </w:rPr>
            </w:pPr>
            <w:r w:rsidRPr="00CB7DBD">
              <w:rPr>
                <w:rFonts w:ascii="Cambria" w:hAnsi="Cambria"/>
                <w:sz w:val="16"/>
                <w:szCs w:val="16"/>
              </w:rPr>
              <w:t xml:space="preserve">Accepted: </w:t>
            </w:r>
          </w:p>
        </w:tc>
        <w:tc>
          <w:tcPr>
            <w:tcW w:w="642" w:type="dxa"/>
          </w:tcPr>
          <w:p w14:paraId="61863FAF" w14:textId="77777777" w:rsidR="00BA1832" w:rsidRPr="00083150" w:rsidRDefault="00BA1832" w:rsidP="00BA1832">
            <w:pPr>
              <w:spacing w:before="0"/>
              <w:rPr>
                <w:rFonts w:ascii="Cambria" w:eastAsiaTheme="majorEastAsia" w:hAnsi="Cambria" w:cs="Century Gothic"/>
                <w:noProof/>
                <w:sz w:val="20"/>
                <w:szCs w:val="20"/>
                <w:lang w:val="es-CO" w:bidi="fa-IR"/>
              </w:rPr>
            </w:pPr>
          </w:p>
        </w:tc>
        <w:tc>
          <w:tcPr>
            <w:tcW w:w="7189" w:type="dxa"/>
            <w:vMerge w:val="restart"/>
            <w:tcBorders>
              <w:top w:val="single" w:sz="2" w:space="0" w:color="auto"/>
            </w:tcBorders>
          </w:tcPr>
          <w:p w14:paraId="7646015A" w14:textId="4B51F8A9" w:rsidR="00BA1832" w:rsidRPr="0092498B" w:rsidRDefault="0036716B" w:rsidP="0092498B">
            <w:pPr>
              <w:pStyle w:val="Heading6"/>
              <w:outlineLvl w:val="5"/>
              <w:rPr>
                <w:rFonts w:ascii="Cambria" w:hAnsi="Cambria"/>
                <w:noProof/>
                <w:kern w:val="16"/>
                <w:lang w:val="es-CO" w:bidi="fa-IR"/>
              </w:rPr>
            </w:pPr>
            <w:r w:rsidRPr="0036716B">
              <w:rPr>
                <w:rFonts w:ascii="Cambria" w:hAnsi="Cambria"/>
                <w:noProof/>
                <w:kern w:val="16"/>
                <w:lang w:val="es-CO" w:bidi="fa-IR"/>
              </w:rPr>
              <w:t>Each paper should begin with an abstract no more than 200 words, written as a single paragraph. It should be a summary (not an introduction) and complete in itself, indicating the subjects, objectives, method of investigation, and distinct achievements. Abstract should be prepared by 10 point Cambria (Headings) font.</w:t>
            </w:r>
          </w:p>
        </w:tc>
      </w:tr>
      <w:tr w:rsidR="00BA1832" w:rsidRPr="00083150" w14:paraId="062F7E7B" w14:textId="77777777" w:rsidTr="0036716B">
        <w:trPr>
          <w:trHeight w:val="1138"/>
        </w:trPr>
        <w:tc>
          <w:tcPr>
            <w:tcW w:w="2036" w:type="dxa"/>
            <w:tcBorders>
              <w:top w:val="single" w:sz="2" w:space="0" w:color="auto"/>
            </w:tcBorders>
            <w:vAlign w:val="center"/>
          </w:tcPr>
          <w:p w14:paraId="28EDAC24" w14:textId="77777777" w:rsidR="00BA1832" w:rsidRPr="00083150" w:rsidRDefault="00BA1832" w:rsidP="00B51889">
            <w:pPr>
              <w:spacing w:before="0"/>
              <w:rPr>
                <w:rFonts w:ascii="Cambria" w:hAnsi="Cambria"/>
                <w:sz w:val="16"/>
                <w:szCs w:val="16"/>
              </w:rPr>
            </w:pPr>
          </w:p>
          <w:p w14:paraId="7794563D" w14:textId="77777777" w:rsidR="0036716B" w:rsidRDefault="00BA1832" w:rsidP="0036716B">
            <w:pPr>
              <w:pStyle w:val="keywords"/>
            </w:pPr>
            <w:r w:rsidRPr="00083150">
              <w:rPr>
                <w:rFonts w:ascii="Cambria" w:hAnsi="Cambria"/>
              </w:rPr>
              <w:t>Keywords:</w:t>
            </w:r>
            <w:r w:rsidR="0036716B">
              <w:t xml:space="preserve"> </w:t>
            </w:r>
          </w:p>
          <w:p w14:paraId="71A3544A" w14:textId="141B54E3" w:rsidR="0036716B" w:rsidRPr="0036716B" w:rsidRDefault="0036716B" w:rsidP="0036716B">
            <w:pPr>
              <w:pStyle w:val="keywords"/>
              <w:rPr>
                <w:rFonts w:ascii="Cambria" w:hAnsi="Cambria"/>
              </w:rPr>
            </w:pPr>
            <w:r w:rsidRPr="0036716B">
              <w:rPr>
                <w:rFonts w:ascii="Cambria" w:hAnsi="Cambria"/>
              </w:rPr>
              <w:t>Maximum 5 words</w:t>
            </w:r>
          </w:p>
          <w:p w14:paraId="21E5806A" w14:textId="77777777" w:rsidR="0036716B" w:rsidRPr="0036716B" w:rsidRDefault="0036716B" w:rsidP="0036716B">
            <w:pPr>
              <w:pStyle w:val="keywords"/>
              <w:rPr>
                <w:rFonts w:ascii="Cambria" w:hAnsi="Cambria"/>
              </w:rPr>
            </w:pPr>
            <w:r w:rsidRPr="0036716B">
              <w:rPr>
                <w:rFonts w:ascii="Cambria" w:hAnsi="Cambria"/>
              </w:rPr>
              <w:t xml:space="preserve">Cambria (Headings) </w:t>
            </w:r>
          </w:p>
          <w:p w14:paraId="40F19959" w14:textId="7C7C1AC7" w:rsidR="00BA1832" w:rsidRDefault="0036716B" w:rsidP="0036716B">
            <w:pPr>
              <w:pStyle w:val="keywords"/>
              <w:rPr>
                <w:rFonts w:ascii="Cambria" w:hAnsi="Cambria"/>
              </w:rPr>
            </w:pPr>
            <w:r w:rsidRPr="0036716B">
              <w:rPr>
                <w:rFonts w:ascii="Cambria" w:hAnsi="Cambria"/>
              </w:rPr>
              <w:t xml:space="preserve">8 </w:t>
            </w:r>
            <w:proofErr w:type="spellStart"/>
            <w:r w:rsidRPr="0036716B">
              <w:rPr>
                <w:rFonts w:ascii="Cambria" w:hAnsi="Cambria"/>
              </w:rPr>
              <w:t>pt</w:t>
            </w:r>
            <w:proofErr w:type="spellEnd"/>
          </w:p>
          <w:p w14:paraId="5BBB7F5E" w14:textId="22BD472F" w:rsidR="00BA1832" w:rsidRPr="00083150" w:rsidRDefault="00BA1832" w:rsidP="00940CBE">
            <w:pPr>
              <w:pStyle w:val="keywords"/>
              <w:rPr>
                <w:rFonts w:ascii="Cambria" w:hAnsi="Cambria"/>
              </w:rPr>
            </w:pPr>
          </w:p>
        </w:tc>
        <w:tc>
          <w:tcPr>
            <w:tcW w:w="642" w:type="dxa"/>
          </w:tcPr>
          <w:p w14:paraId="43121F5A" w14:textId="77777777" w:rsidR="00BA1832" w:rsidRPr="00083150" w:rsidRDefault="00BA1832" w:rsidP="00B51889">
            <w:pPr>
              <w:spacing w:before="0"/>
              <w:jc w:val="left"/>
              <w:rPr>
                <w:rFonts w:ascii="Cambria" w:hAnsi="Cambria"/>
              </w:rPr>
            </w:pPr>
          </w:p>
        </w:tc>
        <w:tc>
          <w:tcPr>
            <w:tcW w:w="7189" w:type="dxa"/>
            <w:vMerge/>
            <w:vAlign w:val="center"/>
          </w:tcPr>
          <w:p w14:paraId="2949903F" w14:textId="77777777" w:rsidR="00BA1832" w:rsidRPr="00083150" w:rsidRDefault="00BA1832" w:rsidP="00B51889">
            <w:pPr>
              <w:spacing w:before="0"/>
              <w:jc w:val="left"/>
              <w:rPr>
                <w:rFonts w:ascii="Cambria" w:hAnsi="Cambria"/>
              </w:rPr>
            </w:pPr>
          </w:p>
        </w:tc>
      </w:tr>
    </w:tbl>
    <w:p w14:paraId="6713F3FF" w14:textId="77777777" w:rsidR="00AB7F13" w:rsidRPr="004E2F38" w:rsidRDefault="00AB7F13" w:rsidP="00AB7F13">
      <w:pPr>
        <w:pStyle w:val="HTMLPreformatted"/>
        <w:spacing w:before="120" w:after="120"/>
        <w:ind w:firstLine="576"/>
        <w:jc w:val="both"/>
        <w:rPr>
          <w:rFonts w:asciiTheme="majorHAnsi" w:hAnsiTheme="majorHAnsi" w:cstheme="majorBidi"/>
          <w:b/>
          <w:bCs/>
          <w:color w:val="202124"/>
          <w:sz w:val="24"/>
          <w:szCs w:val="24"/>
        </w:rPr>
      </w:pPr>
      <w:r w:rsidRPr="004E2F38">
        <w:rPr>
          <w:rStyle w:val="y2iqfc"/>
          <w:rFonts w:asciiTheme="majorHAnsi" w:eastAsiaTheme="majorEastAsia" w:hAnsiTheme="majorHAnsi" w:cstheme="majorBidi"/>
          <w:b/>
          <w:bCs/>
          <w:color w:val="202124"/>
          <w:sz w:val="24"/>
          <w:szCs w:val="24"/>
        </w:rPr>
        <w:t>Introduction</w:t>
      </w:r>
    </w:p>
    <w:p w14:paraId="70C13A71"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With the increase in world population and food shortages, the need to increase the variety and production of poultry products is increasing day by day.</w:t>
      </w:r>
      <w:r w:rsidRPr="00282365">
        <w:rPr>
          <w:rFonts w:asciiTheme="majorHAnsi" w:hAnsiTheme="majorHAnsi"/>
          <w:sz w:val="20"/>
          <w:szCs w:val="20"/>
        </w:rPr>
        <w:t xml:space="preserve"> </w:t>
      </w:r>
      <w:r w:rsidRPr="00282365">
        <w:rPr>
          <w:rFonts w:asciiTheme="majorHAnsi" w:hAnsiTheme="majorHAnsi" w:cstheme="majorBidi"/>
          <w:sz w:val="20"/>
          <w:szCs w:val="20"/>
        </w:rPr>
        <w:t>In recent years, advances in genetics, food, breeding and marketing in the poultry industry have led to the use of modern methods and systems to achieve the highest production at the lowest cost in the industry.</w:t>
      </w:r>
      <w:r w:rsidRPr="00282365">
        <w:rPr>
          <w:rFonts w:asciiTheme="majorHAnsi" w:hAnsiTheme="majorHAnsi"/>
          <w:sz w:val="20"/>
          <w:szCs w:val="20"/>
        </w:rPr>
        <w:t xml:space="preserve"> </w:t>
      </w:r>
      <w:r w:rsidRPr="00282365">
        <w:rPr>
          <w:rFonts w:asciiTheme="majorHAnsi" w:hAnsiTheme="majorHAnsi" w:cstheme="majorBidi"/>
          <w:sz w:val="20"/>
          <w:szCs w:val="20"/>
        </w:rPr>
        <w:t>However, the use of modern methods in the field of breeding and adjusting diets has also caused stress and increased diseases in poultry.</w:t>
      </w:r>
      <w:r w:rsidRPr="00282365">
        <w:rPr>
          <w:rFonts w:asciiTheme="majorHAnsi" w:hAnsiTheme="majorHAnsi"/>
          <w:sz w:val="20"/>
          <w:szCs w:val="20"/>
        </w:rPr>
        <w:t xml:space="preserve"> </w:t>
      </w:r>
      <w:r w:rsidRPr="00282365">
        <w:rPr>
          <w:rFonts w:asciiTheme="majorHAnsi" w:hAnsiTheme="majorHAnsi" w:cstheme="majorBidi"/>
          <w:sz w:val="20"/>
          <w:szCs w:val="20"/>
        </w:rPr>
        <w:t>Therefore, today, to achieve the highest production with the lowest cost, several nutritional measures have been devised. One of these measures is the use of food additives in poultry rations (</w:t>
      </w:r>
      <w:proofErr w:type="spellStart"/>
      <w:r w:rsidRPr="00282365">
        <w:rPr>
          <w:rFonts w:asciiTheme="majorHAnsi" w:hAnsiTheme="majorHAnsi" w:cstheme="majorBidi"/>
          <w:sz w:val="20"/>
          <w:szCs w:val="20"/>
        </w:rPr>
        <w:t>Nobakht</w:t>
      </w:r>
      <w:proofErr w:type="spellEnd"/>
      <w:r w:rsidRPr="00282365">
        <w:rPr>
          <w:rFonts w:asciiTheme="majorHAnsi" w:hAnsiTheme="majorHAnsi" w:cstheme="majorBidi"/>
          <w:sz w:val="20"/>
          <w:szCs w:val="20"/>
        </w:rPr>
        <w:t xml:space="preserve"> and </w:t>
      </w:r>
      <w:proofErr w:type="spellStart"/>
      <w:r w:rsidRPr="00282365">
        <w:rPr>
          <w:rFonts w:asciiTheme="majorHAnsi" w:hAnsiTheme="majorHAnsi" w:cstheme="majorBidi"/>
          <w:sz w:val="20"/>
          <w:szCs w:val="20"/>
        </w:rPr>
        <w:t>Mehman</w:t>
      </w:r>
      <w:proofErr w:type="spellEnd"/>
      <w:r w:rsidRPr="00282365">
        <w:rPr>
          <w:rFonts w:asciiTheme="majorHAnsi" w:hAnsiTheme="majorHAnsi" w:cstheme="majorBidi"/>
          <w:sz w:val="20"/>
          <w:szCs w:val="20"/>
        </w:rPr>
        <w:t xml:space="preserve"> Nawaz, 2010).</w:t>
      </w:r>
      <w:r w:rsidRPr="00282365">
        <w:rPr>
          <w:rFonts w:asciiTheme="majorHAnsi" w:hAnsiTheme="majorHAnsi"/>
          <w:sz w:val="20"/>
          <w:szCs w:val="20"/>
        </w:rPr>
        <w:t xml:space="preserve"> </w:t>
      </w:r>
      <w:r w:rsidRPr="00282365">
        <w:rPr>
          <w:rFonts w:asciiTheme="majorHAnsi" w:hAnsiTheme="majorHAnsi" w:cstheme="majorBidi"/>
          <w:sz w:val="20"/>
          <w:szCs w:val="20"/>
        </w:rPr>
        <w:t xml:space="preserve">Growth stimulants and food additives are a set of </w:t>
      </w:r>
      <w:proofErr w:type="gramStart"/>
      <w:r w:rsidRPr="00282365">
        <w:rPr>
          <w:rFonts w:asciiTheme="majorHAnsi" w:hAnsiTheme="majorHAnsi" w:cstheme="majorBidi"/>
          <w:sz w:val="20"/>
          <w:szCs w:val="20"/>
        </w:rPr>
        <w:t>chemical</w:t>
      </w:r>
      <w:proofErr w:type="gramEnd"/>
      <w:r w:rsidRPr="00282365">
        <w:rPr>
          <w:rFonts w:asciiTheme="majorHAnsi" w:hAnsiTheme="majorHAnsi" w:cstheme="majorBidi"/>
          <w:sz w:val="20"/>
          <w:szCs w:val="20"/>
        </w:rPr>
        <w:t>, biological or natural compounds that are added to feed and used to improve growth and feed efficiency and achieve the highest and most economical production (</w:t>
      </w:r>
      <w:proofErr w:type="spellStart"/>
      <w:r w:rsidRPr="00282365">
        <w:rPr>
          <w:rFonts w:asciiTheme="majorHAnsi" w:hAnsiTheme="majorHAnsi" w:cstheme="majorBidi"/>
          <w:sz w:val="20"/>
          <w:szCs w:val="20"/>
        </w:rPr>
        <w:t>Platel</w:t>
      </w:r>
      <w:proofErr w:type="spellEnd"/>
      <w:r w:rsidRPr="00282365">
        <w:rPr>
          <w:rFonts w:asciiTheme="majorHAnsi" w:hAnsiTheme="majorHAnsi" w:cstheme="majorBidi"/>
          <w:sz w:val="20"/>
          <w:szCs w:val="20"/>
        </w:rPr>
        <w:t>, 2001).</w:t>
      </w:r>
      <w:r w:rsidRPr="00282365">
        <w:rPr>
          <w:rFonts w:asciiTheme="majorHAnsi" w:hAnsiTheme="majorHAnsi"/>
          <w:sz w:val="20"/>
          <w:szCs w:val="20"/>
        </w:rPr>
        <w:t xml:space="preserve"> </w:t>
      </w:r>
      <w:r w:rsidRPr="00282365">
        <w:rPr>
          <w:rFonts w:asciiTheme="majorHAnsi" w:hAnsiTheme="majorHAnsi" w:cstheme="majorBidi"/>
          <w:sz w:val="20"/>
          <w:szCs w:val="20"/>
        </w:rPr>
        <w:t>Today, increasing resistance and pathogens to antibiotics has accelerated the use of natural alternatives such as medicinal plants that have a high antimicrobial specificity (</w:t>
      </w:r>
      <w:proofErr w:type="spellStart"/>
      <w:r w:rsidRPr="00282365">
        <w:rPr>
          <w:rFonts w:asciiTheme="majorHAnsi" w:hAnsiTheme="majorHAnsi" w:cstheme="majorBidi"/>
          <w:sz w:val="20"/>
          <w:szCs w:val="20"/>
        </w:rPr>
        <w:t>Nobakht</w:t>
      </w:r>
      <w:proofErr w:type="spellEnd"/>
      <w:r w:rsidRPr="00282365">
        <w:rPr>
          <w:rFonts w:asciiTheme="majorHAnsi" w:hAnsiTheme="majorHAnsi" w:cstheme="majorBidi"/>
          <w:sz w:val="20"/>
          <w:szCs w:val="20"/>
        </w:rPr>
        <w:t xml:space="preserve"> and </w:t>
      </w:r>
      <w:proofErr w:type="spellStart"/>
      <w:r w:rsidRPr="00282365">
        <w:rPr>
          <w:rFonts w:asciiTheme="majorHAnsi" w:hAnsiTheme="majorHAnsi" w:cstheme="majorBidi"/>
          <w:sz w:val="20"/>
          <w:szCs w:val="20"/>
        </w:rPr>
        <w:t>Mehman</w:t>
      </w:r>
      <w:proofErr w:type="spellEnd"/>
      <w:r w:rsidRPr="00282365">
        <w:rPr>
          <w:rFonts w:asciiTheme="majorHAnsi" w:hAnsiTheme="majorHAnsi" w:cstheme="majorBidi"/>
          <w:sz w:val="20"/>
          <w:szCs w:val="20"/>
        </w:rPr>
        <w:t xml:space="preserve"> Nawaz, 2010).</w:t>
      </w:r>
      <w:r w:rsidRPr="00282365">
        <w:rPr>
          <w:rFonts w:asciiTheme="majorHAnsi" w:hAnsiTheme="majorHAnsi"/>
          <w:sz w:val="20"/>
          <w:szCs w:val="20"/>
        </w:rPr>
        <w:t xml:space="preserve"> </w:t>
      </w:r>
      <w:r w:rsidRPr="00282365">
        <w:rPr>
          <w:rFonts w:asciiTheme="majorHAnsi" w:hAnsiTheme="majorHAnsi" w:cstheme="majorBidi"/>
          <w:sz w:val="20"/>
          <w:szCs w:val="20"/>
        </w:rPr>
        <w:t>Feed additives are widely used in the breeding of farm animals to increase productivity and provide suitable ecological conditions for the digestive system in order to increase growth rate, reduce feed costs and reduce the risk of disease (</w:t>
      </w:r>
      <w:proofErr w:type="spellStart"/>
      <w:r w:rsidRPr="00282365">
        <w:rPr>
          <w:rFonts w:asciiTheme="majorHAnsi" w:hAnsiTheme="majorHAnsi" w:cstheme="majorBidi"/>
          <w:sz w:val="20"/>
          <w:szCs w:val="20"/>
        </w:rPr>
        <w:t>Nobakht</w:t>
      </w:r>
      <w:proofErr w:type="spellEnd"/>
      <w:r w:rsidRPr="00282365">
        <w:rPr>
          <w:rFonts w:asciiTheme="majorHAnsi" w:hAnsiTheme="majorHAnsi" w:cstheme="majorBidi"/>
          <w:sz w:val="20"/>
          <w:szCs w:val="20"/>
        </w:rPr>
        <w:t xml:space="preserve"> and Hospitable, 1389).</w:t>
      </w:r>
      <w:r w:rsidRPr="00282365">
        <w:rPr>
          <w:rFonts w:asciiTheme="majorHAnsi" w:hAnsiTheme="majorHAnsi"/>
          <w:sz w:val="20"/>
          <w:szCs w:val="20"/>
        </w:rPr>
        <w:t xml:space="preserve"> </w:t>
      </w:r>
      <w:r w:rsidRPr="00282365">
        <w:rPr>
          <w:rFonts w:asciiTheme="majorHAnsi" w:hAnsiTheme="majorHAnsi" w:cstheme="majorBidi"/>
          <w:sz w:val="20"/>
          <w:szCs w:val="20"/>
        </w:rPr>
        <w:t>In recent years, the use of plant-based additives in poultry farming has increased. In addition, Iran, with its diverse climatic conditions, is the place of growth diversity of various plants, including medicinal plants (</w:t>
      </w:r>
      <w:proofErr w:type="spellStart"/>
      <w:r w:rsidRPr="00282365">
        <w:rPr>
          <w:rFonts w:asciiTheme="majorHAnsi" w:hAnsiTheme="majorHAnsi" w:cstheme="majorBidi"/>
          <w:sz w:val="20"/>
          <w:szCs w:val="20"/>
        </w:rPr>
        <w:t>Nobakht</w:t>
      </w:r>
      <w:proofErr w:type="spellEnd"/>
      <w:r w:rsidRPr="00282365">
        <w:rPr>
          <w:rFonts w:asciiTheme="majorHAnsi" w:hAnsiTheme="majorHAnsi" w:cstheme="majorBidi"/>
          <w:sz w:val="20"/>
          <w:szCs w:val="20"/>
        </w:rPr>
        <w:t xml:space="preserve"> and </w:t>
      </w:r>
      <w:proofErr w:type="spellStart"/>
      <w:r w:rsidRPr="00282365">
        <w:rPr>
          <w:rFonts w:asciiTheme="majorHAnsi" w:hAnsiTheme="majorHAnsi" w:cstheme="majorBidi"/>
          <w:sz w:val="20"/>
          <w:szCs w:val="20"/>
        </w:rPr>
        <w:t>Mehman</w:t>
      </w:r>
      <w:proofErr w:type="spellEnd"/>
      <w:r w:rsidRPr="00282365">
        <w:rPr>
          <w:rFonts w:asciiTheme="majorHAnsi" w:hAnsiTheme="majorHAnsi" w:cstheme="majorBidi"/>
          <w:sz w:val="20"/>
          <w:szCs w:val="20"/>
        </w:rPr>
        <w:t xml:space="preserve"> Nawaz, 2010).</w:t>
      </w:r>
      <w:r w:rsidRPr="00282365">
        <w:rPr>
          <w:rFonts w:asciiTheme="majorHAnsi" w:hAnsiTheme="majorHAnsi"/>
          <w:sz w:val="20"/>
          <w:szCs w:val="20"/>
        </w:rPr>
        <w:t xml:space="preserve"> </w:t>
      </w:r>
      <w:r w:rsidRPr="00282365">
        <w:rPr>
          <w:rFonts w:asciiTheme="majorHAnsi" w:hAnsiTheme="majorHAnsi" w:cstheme="majorBidi"/>
          <w:sz w:val="20"/>
          <w:szCs w:val="20"/>
        </w:rPr>
        <w:t>The effects of herbs on digestion and intestinal microbial population are broader and different from the effects of antibiotics. Plants and essential oils have extensive antimicrobial activity against pathogenic microbes (Akhtar, 2003).</w:t>
      </w:r>
      <w:r w:rsidRPr="00282365">
        <w:rPr>
          <w:rFonts w:asciiTheme="majorHAnsi" w:hAnsiTheme="majorHAnsi"/>
          <w:sz w:val="20"/>
          <w:szCs w:val="20"/>
        </w:rPr>
        <w:t xml:space="preserve"> </w:t>
      </w:r>
      <w:r w:rsidRPr="00282365">
        <w:rPr>
          <w:rFonts w:asciiTheme="majorHAnsi" w:hAnsiTheme="majorHAnsi" w:cstheme="majorBidi"/>
          <w:sz w:val="20"/>
          <w:szCs w:val="20"/>
        </w:rPr>
        <w:t xml:space="preserve">This study was performed on fennel extract on the yield of native chickens. Fennel is one of the medicinal plants in which compounds such as anethole, tannin, </w:t>
      </w:r>
      <w:proofErr w:type="spellStart"/>
      <w:r w:rsidRPr="00282365">
        <w:rPr>
          <w:rFonts w:asciiTheme="majorHAnsi" w:hAnsiTheme="majorHAnsi" w:cstheme="majorBidi"/>
          <w:sz w:val="20"/>
          <w:szCs w:val="20"/>
        </w:rPr>
        <w:t>limarza</w:t>
      </w:r>
      <w:proofErr w:type="spellEnd"/>
      <w:r w:rsidRPr="00282365">
        <w:rPr>
          <w:rFonts w:asciiTheme="majorHAnsi" w:hAnsiTheme="majorHAnsi" w:cstheme="majorBidi"/>
          <w:sz w:val="20"/>
          <w:szCs w:val="20"/>
        </w:rPr>
        <w:t xml:space="preserve"> oil as well as </w:t>
      </w:r>
      <w:proofErr w:type="spellStart"/>
      <w:r w:rsidRPr="00282365">
        <w:rPr>
          <w:rFonts w:asciiTheme="majorHAnsi" w:hAnsiTheme="majorHAnsi" w:cstheme="majorBidi"/>
          <w:sz w:val="20"/>
          <w:szCs w:val="20"/>
        </w:rPr>
        <w:t>phenchone</w:t>
      </w:r>
      <w:proofErr w:type="spellEnd"/>
      <w:r w:rsidRPr="00282365">
        <w:rPr>
          <w:rFonts w:asciiTheme="majorHAnsi" w:hAnsiTheme="majorHAnsi" w:cstheme="majorBidi"/>
          <w:sz w:val="20"/>
          <w:szCs w:val="20"/>
        </w:rPr>
        <w:t xml:space="preserve">, </w:t>
      </w:r>
      <w:proofErr w:type="spellStart"/>
      <w:r w:rsidRPr="00282365">
        <w:rPr>
          <w:rFonts w:asciiTheme="majorHAnsi" w:hAnsiTheme="majorHAnsi" w:cstheme="majorBidi"/>
          <w:sz w:val="20"/>
          <w:szCs w:val="20"/>
        </w:rPr>
        <w:t>flandren</w:t>
      </w:r>
      <w:proofErr w:type="spellEnd"/>
      <w:r w:rsidRPr="00282365">
        <w:rPr>
          <w:rFonts w:asciiTheme="majorHAnsi" w:hAnsiTheme="majorHAnsi" w:cstheme="majorBidi"/>
          <w:sz w:val="20"/>
          <w:szCs w:val="20"/>
        </w:rPr>
        <w:t xml:space="preserve">, limonene, </w:t>
      </w:r>
      <w:proofErr w:type="spellStart"/>
      <w:r w:rsidRPr="00282365">
        <w:rPr>
          <w:rFonts w:asciiTheme="majorHAnsi" w:hAnsiTheme="majorHAnsi" w:cstheme="majorBidi"/>
          <w:sz w:val="20"/>
          <w:szCs w:val="20"/>
        </w:rPr>
        <w:t>camphine</w:t>
      </w:r>
      <w:proofErr w:type="spellEnd"/>
      <w:r w:rsidRPr="00282365">
        <w:rPr>
          <w:rFonts w:asciiTheme="majorHAnsi" w:hAnsiTheme="majorHAnsi" w:cstheme="majorBidi"/>
          <w:sz w:val="20"/>
          <w:szCs w:val="20"/>
        </w:rPr>
        <w:t xml:space="preserve">, pinene, methyl chavicol, anisic acid, </w:t>
      </w:r>
      <w:proofErr w:type="spellStart"/>
      <w:r w:rsidRPr="00282365">
        <w:rPr>
          <w:rFonts w:asciiTheme="majorHAnsi" w:hAnsiTheme="majorHAnsi" w:cstheme="majorBidi"/>
          <w:sz w:val="20"/>
          <w:szCs w:val="20"/>
        </w:rPr>
        <w:t>thymohydroquinone</w:t>
      </w:r>
      <w:proofErr w:type="spellEnd"/>
      <w:r w:rsidRPr="00282365">
        <w:rPr>
          <w:rFonts w:asciiTheme="majorHAnsi" w:hAnsiTheme="majorHAnsi" w:cstheme="majorBidi"/>
          <w:sz w:val="20"/>
          <w:szCs w:val="20"/>
        </w:rPr>
        <w:t xml:space="preserve"> and vitamin A are present (mohite 1389 and </w:t>
      </w:r>
      <w:r w:rsidRPr="00282365">
        <w:rPr>
          <w:rFonts w:asciiTheme="majorHAnsi" w:hAnsiTheme="majorHAnsi" w:cstheme="majorBidi"/>
          <w:sz w:val="20"/>
          <w:szCs w:val="20"/>
        </w:rPr>
        <w:lastRenderedPageBreak/>
        <w:t>Hoseini1391).</w:t>
      </w:r>
      <w:r w:rsidRPr="00282365">
        <w:rPr>
          <w:rFonts w:asciiTheme="majorHAnsi" w:hAnsiTheme="majorHAnsi"/>
          <w:sz w:val="20"/>
          <w:szCs w:val="20"/>
        </w:rPr>
        <w:t xml:space="preserve"> </w:t>
      </w:r>
      <w:r w:rsidRPr="00282365">
        <w:rPr>
          <w:rFonts w:asciiTheme="majorHAnsi" w:hAnsiTheme="majorHAnsi" w:cstheme="majorBidi"/>
          <w:sz w:val="20"/>
          <w:szCs w:val="20"/>
        </w:rPr>
        <w:t>In traditional medicine, fennel seeds are known as invigorating, stomach tonic, appetizing, antispasmodic, sedative and increase milk secretion (</w:t>
      </w:r>
      <w:proofErr w:type="spellStart"/>
      <w:r w:rsidRPr="00282365">
        <w:rPr>
          <w:rFonts w:asciiTheme="majorHAnsi" w:hAnsiTheme="majorHAnsi" w:cstheme="majorBidi"/>
          <w:sz w:val="20"/>
          <w:szCs w:val="20"/>
        </w:rPr>
        <w:t>Yazerloo</w:t>
      </w:r>
      <w:proofErr w:type="spellEnd"/>
      <w:r w:rsidRPr="00282365">
        <w:rPr>
          <w:rFonts w:asciiTheme="majorHAnsi" w:hAnsiTheme="majorHAnsi" w:cstheme="majorBidi"/>
          <w:sz w:val="20"/>
          <w:szCs w:val="20"/>
        </w:rPr>
        <w:t xml:space="preserve"> et al., 2011).</w:t>
      </w:r>
      <w:r w:rsidRPr="00282365">
        <w:rPr>
          <w:rFonts w:asciiTheme="majorHAnsi" w:hAnsiTheme="majorHAnsi"/>
          <w:sz w:val="20"/>
          <w:szCs w:val="20"/>
        </w:rPr>
        <w:t xml:space="preserve"> </w:t>
      </w:r>
      <w:r w:rsidRPr="00282365">
        <w:rPr>
          <w:rFonts w:asciiTheme="majorHAnsi" w:hAnsiTheme="majorHAnsi" w:cstheme="majorBidi"/>
          <w:sz w:val="20"/>
          <w:szCs w:val="20"/>
        </w:rPr>
        <w:t xml:space="preserve">Fennel essential oil is composed of more than thirty types of </w:t>
      </w:r>
      <w:proofErr w:type="gramStart"/>
      <w:r w:rsidRPr="00282365">
        <w:rPr>
          <w:rFonts w:asciiTheme="majorHAnsi" w:hAnsiTheme="majorHAnsi" w:cstheme="majorBidi"/>
          <w:sz w:val="20"/>
          <w:szCs w:val="20"/>
        </w:rPr>
        <w:t>terpene</w:t>
      </w:r>
      <w:proofErr w:type="gramEnd"/>
      <w:r w:rsidRPr="00282365">
        <w:rPr>
          <w:rFonts w:asciiTheme="majorHAnsi" w:hAnsiTheme="majorHAnsi" w:cstheme="majorBidi"/>
          <w:sz w:val="20"/>
          <w:szCs w:val="20"/>
        </w:rPr>
        <w:t xml:space="preserve"> or terpenoid compounds, the most important of which are anethole, </w:t>
      </w:r>
      <w:proofErr w:type="spellStart"/>
      <w:r w:rsidRPr="00282365">
        <w:rPr>
          <w:rFonts w:asciiTheme="majorHAnsi" w:hAnsiTheme="majorHAnsi" w:cstheme="majorBidi"/>
          <w:sz w:val="20"/>
          <w:szCs w:val="20"/>
        </w:rPr>
        <w:t>phenchone</w:t>
      </w:r>
      <w:proofErr w:type="spellEnd"/>
      <w:r w:rsidRPr="00282365">
        <w:rPr>
          <w:rFonts w:asciiTheme="majorHAnsi" w:hAnsiTheme="majorHAnsi" w:cstheme="majorBidi"/>
          <w:sz w:val="20"/>
          <w:szCs w:val="20"/>
        </w:rPr>
        <w:t xml:space="preserve">, limonene and methyl </w:t>
      </w:r>
      <w:proofErr w:type="spellStart"/>
      <w:r w:rsidRPr="00282365">
        <w:rPr>
          <w:rFonts w:asciiTheme="majorHAnsi" w:hAnsiTheme="majorHAnsi" w:cstheme="majorBidi"/>
          <w:sz w:val="20"/>
          <w:szCs w:val="20"/>
        </w:rPr>
        <w:t>cavicol</w:t>
      </w:r>
      <w:proofErr w:type="spellEnd"/>
      <w:r w:rsidRPr="00282365">
        <w:rPr>
          <w:rFonts w:asciiTheme="majorHAnsi" w:hAnsiTheme="majorHAnsi" w:cstheme="majorBidi"/>
          <w:sz w:val="20"/>
          <w:szCs w:val="20"/>
        </w:rPr>
        <w:t xml:space="preserve"> (</w:t>
      </w:r>
      <w:proofErr w:type="spellStart"/>
      <w:r w:rsidRPr="00282365">
        <w:rPr>
          <w:rFonts w:asciiTheme="majorHAnsi" w:hAnsiTheme="majorHAnsi" w:cstheme="majorBidi"/>
          <w:sz w:val="20"/>
          <w:szCs w:val="20"/>
        </w:rPr>
        <w:t>Hornok</w:t>
      </w:r>
      <w:proofErr w:type="spellEnd"/>
      <w:r w:rsidRPr="00282365">
        <w:rPr>
          <w:rFonts w:asciiTheme="majorHAnsi" w:hAnsiTheme="majorHAnsi" w:cstheme="majorBidi"/>
          <w:sz w:val="20"/>
          <w:szCs w:val="20"/>
        </w:rPr>
        <w:t>, 1992).</w:t>
      </w:r>
      <w:r w:rsidRPr="00282365">
        <w:rPr>
          <w:rFonts w:asciiTheme="majorHAnsi" w:hAnsiTheme="majorHAnsi"/>
          <w:sz w:val="20"/>
          <w:szCs w:val="20"/>
        </w:rPr>
        <w:t xml:space="preserve"> </w:t>
      </w:r>
      <w:proofErr w:type="spellStart"/>
      <w:r w:rsidRPr="00282365">
        <w:rPr>
          <w:rFonts w:asciiTheme="majorHAnsi" w:hAnsiTheme="majorHAnsi" w:cstheme="majorBidi"/>
          <w:sz w:val="20"/>
          <w:szCs w:val="20"/>
        </w:rPr>
        <w:t>Romila</w:t>
      </w:r>
      <w:proofErr w:type="spellEnd"/>
      <w:r w:rsidRPr="00282365">
        <w:rPr>
          <w:rFonts w:asciiTheme="majorHAnsi" w:hAnsiTheme="majorHAnsi" w:cstheme="majorBidi"/>
          <w:sz w:val="20"/>
          <w:szCs w:val="20"/>
        </w:rPr>
        <w:t xml:space="preserve"> (2001) reported that fennel is an aromatic plant that contains a large percentage of linoleic acid and stearic acid. In addition, fennel contains 16.8% of trans </w:t>
      </w:r>
      <w:proofErr w:type="spellStart"/>
      <w:r w:rsidRPr="00282365">
        <w:rPr>
          <w:rFonts w:asciiTheme="majorHAnsi" w:hAnsiTheme="majorHAnsi" w:cstheme="majorBidi"/>
          <w:sz w:val="20"/>
          <w:szCs w:val="20"/>
        </w:rPr>
        <w:t>anitol</w:t>
      </w:r>
      <w:proofErr w:type="spellEnd"/>
      <w:r w:rsidRPr="00282365">
        <w:rPr>
          <w:rFonts w:asciiTheme="majorHAnsi" w:hAnsiTheme="majorHAnsi" w:cstheme="majorBidi"/>
          <w:sz w:val="20"/>
          <w:szCs w:val="20"/>
        </w:rPr>
        <w:t>, 47.20% of estragole with sweetening compounds and 64.04% of essential oils. Some researchers have reported that consumption of fennel increases weight and improves the nutritional efficiency of broiler diets (</w:t>
      </w:r>
      <w:proofErr w:type="spellStart"/>
      <w:r w:rsidRPr="00282365">
        <w:rPr>
          <w:rFonts w:asciiTheme="majorHAnsi" w:hAnsiTheme="majorHAnsi" w:cstheme="majorBidi"/>
          <w:sz w:val="20"/>
          <w:szCs w:val="20"/>
        </w:rPr>
        <w:t>Eldeek</w:t>
      </w:r>
      <w:proofErr w:type="spellEnd"/>
      <w:r w:rsidRPr="00282365">
        <w:rPr>
          <w:rFonts w:asciiTheme="majorHAnsi" w:hAnsiTheme="majorHAnsi" w:cstheme="majorBidi"/>
          <w:sz w:val="20"/>
          <w:szCs w:val="20"/>
        </w:rPr>
        <w:t xml:space="preserve"> et al, 2003).</w:t>
      </w:r>
      <w:r w:rsidRPr="00282365">
        <w:rPr>
          <w:rFonts w:asciiTheme="majorHAnsi" w:hAnsiTheme="majorHAnsi"/>
          <w:sz w:val="20"/>
          <w:szCs w:val="20"/>
        </w:rPr>
        <w:t xml:space="preserve"> </w:t>
      </w:r>
      <w:r w:rsidRPr="00282365">
        <w:rPr>
          <w:rFonts w:asciiTheme="majorHAnsi" w:hAnsiTheme="majorHAnsi" w:cstheme="majorBidi"/>
          <w:sz w:val="20"/>
          <w:szCs w:val="20"/>
        </w:rPr>
        <w:t>Considering the importance of the breeding industry, especially white meat breeding, as well as the use of suitable alternatives to antibiotics used in poultry diets, in this study we evaluate the effect of fennel extract on the function of hepatic and renal blood factors.</w:t>
      </w:r>
    </w:p>
    <w:p w14:paraId="3FEBF052"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Method</w:t>
      </w:r>
    </w:p>
    <w:p w14:paraId="596F4996"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 xml:space="preserve">This study was performed in the hospital of </w:t>
      </w:r>
      <w:proofErr w:type="spellStart"/>
      <w:r w:rsidRPr="00282365">
        <w:rPr>
          <w:rFonts w:asciiTheme="majorHAnsi" w:hAnsiTheme="majorHAnsi" w:cstheme="majorBidi"/>
          <w:sz w:val="20"/>
          <w:szCs w:val="20"/>
        </w:rPr>
        <w:t>Babol</w:t>
      </w:r>
      <w:proofErr w:type="spellEnd"/>
      <w:r w:rsidRPr="00282365">
        <w:rPr>
          <w:rFonts w:asciiTheme="majorHAnsi" w:hAnsiTheme="majorHAnsi" w:cstheme="majorBidi"/>
          <w:sz w:val="20"/>
          <w:szCs w:val="20"/>
        </w:rPr>
        <w:t xml:space="preserve"> Veterinary School in poultry breeding hall for 21 days. Before the beginning of the breeding period and the incubation stage, disinfection and preparation of the hall were performed.</w:t>
      </w:r>
      <w:r w:rsidRPr="00282365">
        <w:rPr>
          <w:rFonts w:asciiTheme="majorHAnsi" w:hAnsiTheme="majorHAnsi"/>
          <w:sz w:val="20"/>
          <w:szCs w:val="20"/>
        </w:rPr>
        <w:t xml:space="preserve"> </w:t>
      </w:r>
      <w:r w:rsidRPr="00282365">
        <w:rPr>
          <w:rFonts w:asciiTheme="majorHAnsi" w:hAnsiTheme="majorHAnsi" w:cstheme="majorBidi"/>
          <w:sz w:val="20"/>
          <w:szCs w:val="20"/>
        </w:rPr>
        <w:t>To prepare, the hall was cleaned of the remnants of the previous period and the interior and the surrounding area were first washed with water and disinfected using the disinfectants available in the market (formalin, Vitex, etc.) and the floor was also sprayed with lime.</w:t>
      </w:r>
      <w:r w:rsidRPr="00282365">
        <w:rPr>
          <w:rFonts w:asciiTheme="majorHAnsi" w:hAnsiTheme="majorHAnsi"/>
          <w:sz w:val="20"/>
          <w:szCs w:val="20"/>
        </w:rPr>
        <w:t xml:space="preserve"> </w:t>
      </w:r>
      <w:r w:rsidRPr="00282365">
        <w:rPr>
          <w:rFonts w:asciiTheme="majorHAnsi" w:hAnsiTheme="majorHAnsi" w:cstheme="majorBidi"/>
          <w:sz w:val="20"/>
          <w:szCs w:val="20"/>
        </w:rPr>
        <w:t>All the tools and equipment used in the previous stage of breeding that could be moved were removed and after washing with water and disinfectant solution, they were transferred to the breeding hall.</w:t>
      </w:r>
      <w:r w:rsidRPr="00282365">
        <w:rPr>
          <w:rFonts w:asciiTheme="majorHAnsi" w:hAnsiTheme="majorHAnsi"/>
          <w:sz w:val="20"/>
          <w:szCs w:val="20"/>
        </w:rPr>
        <w:t xml:space="preserve"> </w:t>
      </w:r>
      <w:r w:rsidRPr="00282365">
        <w:rPr>
          <w:rFonts w:asciiTheme="majorHAnsi" w:hAnsiTheme="majorHAnsi" w:cstheme="majorBidi"/>
          <w:sz w:val="20"/>
          <w:szCs w:val="20"/>
        </w:rPr>
        <w:t>After closing all the pores of the hall, disinfection was done with formalin, then straw was used as a substrate, and to ensure the effect of formaldehyde gas, the room temperature was increased to 25 ° C before gasification.</w:t>
      </w:r>
      <w:r w:rsidRPr="00282365">
        <w:rPr>
          <w:rFonts w:asciiTheme="majorHAnsi" w:hAnsiTheme="majorHAnsi"/>
          <w:sz w:val="20"/>
          <w:szCs w:val="20"/>
        </w:rPr>
        <w:t xml:space="preserve"> </w:t>
      </w:r>
      <w:r w:rsidRPr="00282365">
        <w:rPr>
          <w:rFonts w:asciiTheme="majorHAnsi" w:hAnsiTheme="majorHAnsi" w:cstheme="majorBidi"/>
          <w:sz w:val="20"/>
          <w:szCs w:val="20"/>
        </w:rPr>
        <w:t>In the 24 hours before the arrival of the chickens, the room temperature reached about 18-20 degrees. To prevent flooding and to prevent unevenness under the drinking fountains, the straw was spread evenly in the hall, manual drinking fountains and bucket eating were placed at the required level.</w:t>
      </w:r>
      <w:r w:rsidRPr="00282365">
        <w:rPr>
          <w:rFonts w:asciiTheme="majorHAnsi" w:hAnsiTheme="majorHAnsi"/>
          <w:sz w:val="20"/>
          <w:szCs w:val="20"/>
        </w:rPr>
        <w:t xml:space="preserve"> </w:t>
      </w:r>
      <w:r w:rsidRPr="00282365">
        <w:rPr>
          <w:rFonts w:asciiTheme="majorHAnsi" w:hAnsiTheme="majorHAnsi" w:cstheme="majorBidi"/>
          <w:sz w:val="20"/>
          <w:szCs w:val="20"/>
        </w:rPr>
        <w:t>Indoor temperature regulation was controlled by thermometers placed in the hall. The room temperature was considered to be 18-20 ° C. Humidity was considered to be 50 to 60%.</w:t>
      </w:r>
      <w:r w:rsidRPr="00282365">
        <w:rPr>
          <w:rFonts w:asciiTheme="majorHAnsi" w:hAnsiTheme="majorHAnsi"/>
          <w:sz w:val="20"/>
          <w:szCs w:val="20"/>
        </w:rPr>
        <w:t xml:space="preserve"> </w:t>
      </w:r>
      <w:r w:rsidRPr="00282365">
        <w:rPr>
          <w:rFonts w:asciiTheme="majorHAnsi" w:hAnsiTheme="majorHAnsi" w:cstheme="majorBidi"/>
          <w:sz w:val="20"/>
          <w:szCs w:val="20"/>
        </w:rPr>
        <w:t>In addition to natural light, lamps were used in the hall for lighting. The lighting program of the hall was considered as 16 hours of lighting and 8 hours of blackout.</w:t>
      </w:r>
      <w:r w:rsidRPr="00282365">
        <w:rPr>
          <w:rFonts w:asciiTheme="majorHAnsi" w:hAnsiTheme="majorHAnsi"/>
          <w:sz w:val="20"/>
          <w:szCs w:val="20"/>
        </w:rPr>
        <w:t xml:space="preserve"> </w:t>
      </w:r>
      <w:r w:rsidRPr="00282365">
        <w:rPr>
          <w:rFonts w:asciiTheme="majorHAnsi" w:hAnsiTheme="majorHAnsi" w:cstheme="majorBidi"/>
          <w:sz w:val="20"/>
          <w:szCs w:val="20"/>
        </w:rPr>
        <w:t>In this study, 30 native chickens (5 months) were selected and the dose of fennel used in gavage was 75 mg / kg. live chicken weight and were orally 800 mg / kg, which were randomly divided into 3 treatments of 10 each. And is as follows:</w:t>
      </w:r>
    </w:p>
    <w:p w14:paraId="1D66EA7E"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The first treatment (control treatment) in which the animals were fed with normal water and food and did not receive any substance or medicine.</w:t>
      </w:r>
    </w:p>
    <w:p w14:paraId="103EA5F0"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The second treatment (fennel extract recipient treatment) in which they received fennel extract as gavage.</w:t>
      </w:r>
    </w:p>
    <w:p w14:paraId="4E70AA93"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 xml:space="preserve">  Third treatment (fennel extract recipient treatment which was mixed) This treatment was fed with the extract.</w:t>
      </w:r>
    </w:p>
    <w:p w14:paraId="534CA0B1"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In the first week of rearing, due to the reduction of displacement stresses, all chickens received normal diets without fennel.</w:t>
      </w:r>
      <w:r w:rsidRPr="00282365">
        <w:rPr>
          <w:rFonts w:asciiTheme="majorHAnsi" w:hAnsiTheme="majorHAnsi"/>
          <w:sz w:val="20"/>
          <w:szCs w:val="20"/>
        </w:rPr>
        <w:t xml:space="preserve"> </w:t>
      </w:r>
      <w:r w:rsidRPr="00282365">
        <w:rPr>
          <w:rFonts w:asciiTheme="majorHAnsi" w:hAnsiTheme="majorHAnsi" w:cstheme="majorBidi"/>
          <w:sz w:val="20"/>
          <w:szCs w:val="20"/>
        </w:rPr>
        <w:t>Fennel extract was used orally and by gavage on days 1, 3, 5, 7, 9, 11 and 13.</w:t>
      </w:r>
      <w:r w:rsidRPr="00282365">
        <w:rPr>
          <w:rFonts w:asciiTheme="majorHAnsi" w:hAnsiTheme="majorHAnsi"/>
          <w:sz w:val="20"/>
          <w:szCs w:val="20"/>
        </w:rPr>
        <w:t xml:space="preserve"> </w:t>
      </w:r>
      <w:r w:rsidRPr="00282365">
        <w:rPr>
          <w:rFonts w:asciiTheme="majorHAnsi" w:hAnsiTheme="majorHAnsi" w:cstheme="majorBidi"/>
          <w:sz w:val="20"/>
          <w:szCs w:val="20"/>
        </w:rPr>
        <w:t>In all three blood sampling periods, in days 1, 8 and 15, 5 samples were randomly taken from each treatment through the wing vein at a rate of 5 cc. Fennel extract was also mixed with oil when mixing feed components.</w:t>
      </w:r>
      <w:r w:rsidRPr="00282365">
        <w:rPr>
          <w:rFonts w:asciiTheme="majorHAnsi" w:hAnsiTheme="majorHAnsi"/>
          <w:sz w:val="20"/>
          <w:szCs w:val="20"/>
        </w:rPr>
        <w:t xml:space="preserve"> </w:t>
      </w:r>
      <w:r w:rsidRPr="00282365">
        <w:rPr>
          <w:rFonts w:asciiTheme="majorHAnsi" w:hAnsiTheme="majorHAnsi" w:cstheme="majorBidi"/>
          <w:sz w:val="20"/>
          <w:szCs w:val="20"/>
        </w:rPr>
        <w:t>Poultry diets are mainly based on production indicators such as growth, egg production and feed efficiency, so ignoring the criteria for immune and physiological responses is ignored if nutrients are on the immune system and parameters. The physiological functions of the body are influential.</w:t>
      </w:r>
      <w:r w:rsidRPr="00282365">
        <w:rPr>
          <w:rFonts w:asciiTheme="majorHAnsi" w:hAnsiTheme="majorHAnsi"/>
          <w:sz w:val="20"/>
          <w:szCs w:val="20"/>
        </w:rPr>
        <w:t xml:space="preserve"> </w:t>
      </w:r>
      <w:r w:rsidRPr="00282365">
        <w:rPr>
          <w:rFonts w:asciiTheme="majorHAnsi" w:hAnsiTheme="majorHAnsi" w:cstheme="majorBidi"/>
          <w:sz w:val="20"/>
          <w:szCs w:val="20"/>
        </w:rPr>
        <w:t xml:space="preserve">The chemical components and compounds of the diet used in the breeding period, which are prepared according to the standard tables of nutritional needs of broilers (NRC, 1994) and in Table 1 and 2 shown. The diets were the same in terms of metabolizable energy, crude protein, electrolyte balance </w:t>
      </w:r>
      <w:r w:rsidRPr="00282365">
        <w:rPr>
          <w:rFonts w:asciiTheme="majorHAnsi" w:hAnsiTheme="majorHAnsi" w:cs="B Lotus"/>
          <w:sz w:val="20"/>
          <w:szCs w:val="20"/>
        </w:rPr>
        <w:t>(</w:t>
      </w:r>
      <w:proofErr w:type="spellStart"/>
      <w:r w:rsidRPr="00282365">
        <w:rPr>
          <w:rFonts w:asciiTheme="majorHAnsi" w:hAnsiTheme="majorHAnsi" w:cs="B Lotus"/>
          <w:sz w:val="20"/>
          <w:szCs w:val="20"/>
        </w:rPr>
        <w:t>Na</w:t>
      </w:r>
      <w:proofErr w:type="gramStart"/>
      <w:r w:rsidRPr="00282365">
        <w:rPr>
          <w:rFonts w:asciiTheme="majorHAnsi" w:hAnsiTheme="majorHAnsi" w:cs="B Lotus"/>
          <w:sz w:val="20"/>
          <w:szCs w:val="20"/>
          <w:vertAlign w:val="superscript"/>
        </w:rPr>
        <w:t>+</w:t>
      </w:r>
      <w:r w:rsidRPr="00282365">
        <w:rPr>
          <w:rFonts w:asciiTheme="majorHAnsi" w:hAnsiTheme="majorHAnsi" w:cs="B Lotus"/>
          <w:sz w:val="20"/>
          <w:szCs w:val="20"/>
        </w:rPr>
        <w:t>,K</w:t>
      </w:r>
      <w:proofErr w:type="gramEnd"/>
      <w:r w:rsidRPr="00282365">
        <w:rPr>
          <w:rFonts w:asciiTheme="majorHAnsi" w:hAnsiTheme="majorHAnsi" w:cs="B Lotus"/>
          <w:sz w:val="20"/>
          <w:szCs w:val="20"/>
          <w:vertAlign w:val="superscript"/>
        </w:rPr>
        <w:t>+</w:t>
      </w:r>
      <w:r w:rsidRPr="00282365">
        <w:rPr>
          <w:rFonts w:asciiTheme="majorHAnsi" w:hAnsiTheme="majorHAnsi" w:cs="B Lotus"/>
          <w:sz w:val="20"/>
          <w:szCs w:val="20"/>
        </w:rPr>
        <w:t>,Cl</w:t>
      </w:r>
      <w:proofErr w:type="spellEnd"/>
      <w:r w:rsidRPr="00282365">
        <w:rPr>
          <w:rFonts w:asciiTheme="majorHAnsi" w:hAnsiTheme="majorHAnsi" w:cs="B Lotus"/>
          <w:sz w:val="20"/>
          <w:szCs w:val="20"/>
          <w:vertAlign w:val="superscript"/>
        </w:rPr>
        <w:t>-</w:t>
      </w:r>
      <w:r w:rsidRPr="00282365">
        <w:rPr>
          <w:rFonts w:asciiTheme="majorHAnsi" w:hAnsiTheme="majorHAnsi" w:cs="B Lotus"/>
          <w:sz w:val="20"/>
          <w:szCs w:val="20"/>
        </w:rPr>
        <w:t>)</w:t>
      </w:r>
      <w:r w:rsidRPr="00282365">
        <w:rPr>
          <w:rFonts w:asciiTheme="majorHAnsi" w:hAnsiTheme="majorHAnsi" w:cstheme="majorBidi"/>
          <w:sz w:val="20"/>
          <w:szCs w:val="20"/>
        </w:rPr>
        <w:t xml:space="preserve"> and other nutrients.</w:t>
      </w:r>
    </w:p>
    <w:p w14:paraId="3DBD9798" w14:textId="77777777" w:rsidR="00282365" w:rsidRPr="00282365" w:rsidRDefault="00282365" w:rsidP="00282365">
      <w:pPr>
        <w:jc w:val="center"/>
        <w:rPr>
          <w:rFonts w:asciiTheme="majorHAnsi" w:hAnsiTheme="majorHAnsi" w:cstheme="majorBidi"/>
          <w:sz w:val="20"/>
          <w:szCs w:val="20"/>
        </w:rPr>
      </w:pPr>
    </w:p>
    <w:p w14:paraId="2D6D6E46" w14:textId="77777777" w:rsidR="00282365" w:rsidRPr="00282365" w:rsidRDefault="00282365" w:rsidP="00282365">
      <w:pPr>
        <w:jc w:val="center"/>
        <w:rPr>
          <w:rFonts w:asciiTheme="majorHAnsi" w:hAnsiTheme="majorHAnsi" w:cstheme="majorBidi"/>
          <w:sz w:val="20"/>
          <w:szCs w:val="20"/>
          <w:rtl/>
        </w:rPr>
      </w:pPr>
      <w:r w:rsidRPr="00282365">
        <w:rPr>
          <w:rFonts w:asciiTheme="majorHAnsi" w:hAnsiTheme="majorHAnsi" w:cstheme="majorBidi"/>
          <w:sz w:val="20"/>
          <w:szCs w:val="20"/>
        </w:rPr>
        <w:t>Table 1: Diet constituent items</w:t>
      </w:r>
    </w:p>
    <w:tbl>
      <w:tblPr>
        <w:tblStyle w:val="PlainTable3"/>
        <w:bidiVisual/>
        <w:tblW w:w="0" w:type="auto"/>
        <w:tblInd w:w="2303" w:type="dxa"/>
        <w:tblLook w:val="04A0" w:firstRow="1" w:lastRow="0" w:firstColumn="1" w:lastColumn="0" w:noHBand="0" w:noVBand="1"/>
      </w:tblPr>
      <w:tblGrid>
        <w:gridCol w:w="2366"/>
        <w:gridCol w:w="2285"/>
      </w:tblGrid>
      <w:tr w:rsidR="00282365" w:rsidRPr="00282365" w14:paraId="57BFBA95" w14:textId="77777777" w:rsidTr="00282365">
        <w:trPr>
          <w:cnfStyle w:val="100000000000" w:firstRow="1" w:lastRow="0" w:firstColumn="0" w:lastColumn="0" w:oddVBand="0" w:evenVBand="0" w:oddHBand="0" w:evenHBand="0" w:firstRowFirstColumn="0" w:firstRowLastColumn="0" w:lastRowFirstColumn="0" w:lastRowLastColumn="0"/>
          <w:trHeight w:val="181"/>
        </w:trPr>
        <w:tc>
          <w:tcPr>
            <w:cnfStyle w:val="001000000100" w:firstRow="0" w:lastRow="0" w:firstColumn="1" w:lastColumn="0" w:oddVBand="0" w:evenVBand="0" w:oddHBand="0" w:evenHBand="0" w:firstRowFirstColumn="1" w:firstRowLastColumn="0" w:lastRowFirstColumn="0" w:lastRowLastColumn="0"/>
            <w:tcW w:w="2366" w:type="dxa"/>
            <w:tcBorders>
              <w:top w:val="nil"/>
            </w:tcBorders>
            <w:hideMark/>
          </w:tcPr>
          <w:p w14:paraId="5A2C34EA" w14:textId="77777777" w:rsidR="00282365" w:rsidRPr="00282365" w:rsidRDefault="00282365">
            <w:pPr>
              <w:bidi/>
              <w:jc w:val="center"/>
              <w:rPr>
                <w:rFonts w:asciiTheme="majorHAnsi" w:hAnsiTheme="majorHAnsi" w:cs="B Lotus"/>
                <w:sz w:val="20"/>
                <w:szCs w:val="20"/>
              </w:rPr>
            </w:pPr>
            <w:r w:rsidRPr="00282365">
              <w:rPr>
                <w:rFonts w:asciiTheme="majorHAnsi" w:hAnsiTheme="majorHAnsi" w:cs="B Lotus"/>
                <w:sz w:val="20"/>
                <w:szCs w:val="20"/>
              </w:rPr>
              <w:lastRenderedPageBreak/>
              <w:t>From the first day to the 21st day</w:t>
            </w:r>
          </w:p>
        </w:tc>
        <w:tc>
          <w:tcPr>
            <w:tcW w:w="2285" w:type="dxa"/>
            <w:tcBorders>
              <w:top w:val="nil"/>
              <w:left w:val="nil"/>
              <w:right w:val="nil"/>
            </w:tcBorders>
            <w:hideMark/>
          </w:tcPr>
          <w:p w14:paraId="6CF6EBC4" w14:textId="77777777" w:rsidR="00282365" w:rsidRPr="00282365" w:rsidRDefault="00282365">
            <w:pPr>
              <w:bidi/>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cs="B Lotus"/>
                <w:sz w:val="20"/>
                <w:szCs w:val="20"/>
              </w:rPr>
              <w:t>Components (percentage)</w:t>
            </w:r>
          </w:p>
        </w:tc>
      </w:tr>
      <w:tr w:rsidR="00282365" w:rsidRPr="00282365" w14:paraId="01313972" w14:textId="77777777" w:rsidTr="00282365">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7165D40C" w14:textId="77777777" w:rsidR="00282365" w:rsidRPr="00282365" w:rsidRDefault="00282365">
            <w:pPr>
              <w:bidi/>
              <w:jc w:val="center"/>
              <w:rPr>
                <w:rFonts w:asciiTheme="majorHAnsi" w:hAnsiTheme="majorHAnsi" w:cs="B Lotus"/>
                <w:b w:val="0"/>
                <w:bCs w:val="0"/>
                <w:sz w:val="20"/>
                <w:szCs w:val="20"/>
              </w:rPr>
            </w:pPr>
            <w:r w:rsidRPr="00282365">
              <w:rPr>
                <w:rFonts w:asciiTheme="majorHAnsi" w:hAnsiTheme="majorHAnsi" w:cs="B Lotus"/>
                <w:b w:val="0"/>
                <w:bCs w:val="0"/>
                <w:sz w:val="20"/>
                <w:szCs w:val="20"/>
                <w:rtl/>
              </w:rPr>
              <w:t>7/41</w:t>
            </w:r>
          </w:p>
        </w:tc>
        <w:tc>
          <w:tcPr>
            <w:tcW w:w="2285" w:type="dxa"/>
            <w:hideMark/>
          </w:tcPr>
          <w:p w14:paraId="6A84BC1B"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Corn</w:t>
            </w:r>
          </w:p>
        </w:tc>
      </w:tr>
      <w:tr w:rsidR="00282365" w:rsidRPr="00282365" w14:paraId="55BF8465" w14:textId="77777777" w:rsidTr="00282365">
        <w:trPr>
          <w:trHeight w:val="481"/>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58757187"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1/23</w:t>
            </w:r>
          </w:p>
        </w:tc>
        <w:tc>
          <w:tcPr>
            <w:tcW w:w="2285" w:type="dxa"/>
            <w:hideMark/>
          </w:tcPr>
          <w:p w14:paraId="2C911AD7"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Soybean meal 44% crude protein</w:t>
            </w:r>
          </w:p>
        </w:tc>
      </w:tr>
      <w:tr w:rsidR="00282365" w:rsidRPr="00282365" w14:paraId="4E3FC08B" w14:textId="77777777" w:rsidTr="00282365">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2F46EBD0"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5/1</w:t>
            </w:r>
          </w:p>
        </w:tc>
        <w:tc>
          <w:tcPr>
            <w:tcW w:w="2285" w:type="dxa"/>
            <w:hideMark/>
          </w:tcPr>
          <w:p w14:paraId="4ED14B3A"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Oil</w:t>
            </w:r>
          </w:p>
        </w:tc>
      </w:tr>
      <w:tr w:rsidR="00282365" w:rsidRPr="00282365" w14:paraId="6DF20BCD" w14:textId="77777777" w:rsidTr="00282365">
        <w:trPr>
          <w:trHeight w:val="181"/>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7ECA717B"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6/8</w:t>
            </w:r>
          </w:p>
        </w:tc>
        <w:tc>
          <w:tcPr>
            <w:tcW w:w="2285" w:type="dxa"/>
            <w:hideMark/>
          </w:tcPr>
          <w:p w14:paraId="3770657C"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Calcium carbonate</w:t>
            </w:r>
          </w:p>
        </w:tc>
      </w:tr>
      <w:tr w:rsidR="00282365" w:rsidRPr="00282365" w14:paraId="1D0BFC83" w14:textId="77777777" w:rsidTr="00282365">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79BBBBCB"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20</w:t>
            </w:r>
          </w:p>
        </w:tc>
        <w:tc>
          <w:tcPr>
            <w:tcW w:w="2285" w:type="dxa"/>
            <w:hideMark/>
          </w:tcPr>
          <w:p w14:paraId="3220528F"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Wheat</w:t>
            </w:r>
          </w:p>
        </w:tc>
      </w:tr>
      <w:tr w:rsidR="00282365" w:rsidRPr="00282365" w14:paraId="4E246B09" w14:textId="77777777" w:rsidTr="00282365">
        <w:trPr>
          <w:trHeight w:val="186"/>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6FE2E8C8"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35/0</w:t>
            </w:r>
          </w:p>
        </w:tc>
        <w:tc>
          <w:tcPr>
            <w:tcW w:w="2285" w:type="dxa"/>
            <w:hideMark/>
          </w:tcPr>
          <w:p w14:paraId="6F092D86"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Salt</w:t>
            </w:r>
          </w:p>
        </w:tc>
      </w:tr>
      <w:tr w:rsidR="00282365" w:rsidRPr="00282365" w14:paraId="6CF47333" w14:textId="77777777" w:rsidTr="00282365">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662B0DC3"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7/0</w:t>
            </w:r>
          </w:p>
        </w:tc>
        <w:tc>
          <w:tcPr>
            <w:tcW w:w="2285" w:type="dxa"/>
            <w:hideMark/>
          </w:tcPr>
          <w:p w14:paraId="1CBBD559"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Vitamin supplement</w:t>
            </w:r>
          </w:p>
        </w:tc>
      </w:tr>
      <w:tr w:rsidR="00282365" w:rsidRPr="00282365" w14:paraId="186AE02C" w14:textId="77777777" w:rsidTr="00282365">
        <w:trPr>
          <w:trHeight w:val="28"/>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78F44A62"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19/0</w:t>
            </w:r>
          </w:p>
        </w:tc>
        <w:tc>
          <w:tcPr>
            <w:tcW w:w="2285" w:type="dxa"/>
            <w:hideMark/>
          </w:tcPr>
          <w:p w14:paraId="4ED6904E"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Methionine</w:t>
            </w:r>
          </w:p>
        </w:tc>
      </w:tr>
      <w:tr w:rsidR="00282365" w:rsidRPr="00282365" w14:paraId="41A6B6B3" w14:textId="77777777" w:rsidTr="00282365">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5726B7AC"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45/1</w:t>
            </w:r>
          </w:p>
        </w:tc>
        <w:tc>
          <w:tcPr>
            <w:tcW w:w="2285" w:type="dxa"/>
            <w:hideMark/>
          </w:tcPr>
          <w:p w14:paraId="03612A77"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DCP</w:t>
            </w:r>
          </w:p>
        </w:tc>
      </w:tr>
      <w:tr w:rsidR="00282365" w:rsidRPr="00282365" w14:paraId="0B63F300" w14:textId="77777777" w:rsidTr="00282365">
        <w:trPr>
          <w:trHeight w:val="32"/>
        </w:trPr>
        <w:tc>
          <w:tcPr>
            <w:cnfStyle w:val="001000000000" w:firstRow="0" w:lastRow="0" w:firstColumn="1" w:lastColumn="0" w:oddVBand="0" w:evenVBand="0" w:oddHBand="0" w:evenHBand="0" w:firstRowFirstColumn="0" w:firstRowLastColumn="0" w:lastRowFirstColumn="0" w:lastRowLastColumn="0"/>
            <w:tcW w:w="2366" w:type="dxa"/>
            <w:tcBorders>
              <w:top w:val="nil"/>
              <w:left w:val="nil"/>
              <w:bottom w:val="nil"/>
            </w:tcBorders>
            <w:hideMark/>
          </w:tcPr>
          <w:p w14:paraId="33BBD5F5"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46/2</w:t>
            </w:r>
          </w:p>
        </w:tc>
        <w:tc>
          <w:tcPr>
            <w:tcW w:w="2285" w:type="dxa"/>
            <w:hideMark/>
          </w:tcPr>
          <w:p w14:paraId="480BE52E"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Pr>
            </w:pPr>
            <w:r w:rsidRPr="00282365">
              <w:rPr>
                <w:rFonts w:asciiTheme="majorHAnsi" w:hAnsiTheme="majorHAnsi"/>
                <w:sz w:val="20"/>
                <w:szCs w:val="20"/>
              </w:rPr>
              <w:t>Barley</w:t>
            </w:r>
          </w:p>
        </w:tc>
      </w:tr>
    </w:tbl>
    <w:p w14:paraId="146DFFF3" w14:textId="77777777" w:rsidR="00282365" w:rsidRPr="00282365" w:rsidRDefault="00282365" w:rsidP="00282365">
      <w:pPr>
        <w:jc w:val="center"/>
        <w:rPr>
          <w:rFonts w:asciiTheme="majorHAnsi" w:hAnsiTheme="majorHAnsi" w:cstheme="majorBidi"/>
          <w:sz w:val="20"/>
          <w:szCs w:val="20"/>
          <w:rtl/>
        </w:rPr>
      </w:pPr>
    </w:p>
    <w:p w14:paraId="5B00C28D" w14:textId="77777777" w:rsidR="00282365" w:rsidRPr="00282365" w:rsidRDefault="00282365" w:rsidP="00282365">
      <w:pPr>
        <w:jc w:val="center"/>
        <w:rPr>
          <w:rFonts w:asciiTheme="majorHAnsi" w:hAnsiTheme="majorHAnsi" w:cstheme="majorBidi"/>
          <w:sz w:val="20"/>
          <w:szCs w:val="20"/>
        </w:rPr>
      </w:pPr>
    </w:p>
    <w:p w14:paraId="47347AAE" w14:textId="77777777" w:rsidR="00282365" w:rsidRPr="00282365" w:rsidRDefault="00282365" w:rsidP="00282365">
      <w:pPr>
        <w:jc w:val="center"/>
        <w:rPr>
          <w:rFonts w:asciiTheme="majorHAnsi" w:hAnsiTheme="majorHAnsi" w:cstheme="majorBidi"/>
          <w:sz w:val="20"/>
          <w:szCs w:val="20"/>
        </w:rPr>
      </w:pPr>
    </w:p>
    <w:p w14:paraId="43534EC9"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Table 2: Chemical components of the diet</w:t>
      </w:r>
    </w:p>
    <w:tbl>
      <w:tblPr>
        <w:tblStyle w:val="PlainTable3"/>
        <w:bidiVisual/>
        <w:tblW w:w="0" w:type="auto"/>
        <w:tblInd w:w="2135" w:type="dxa"/>
        <w:tblLook w:val="04A0" w:firstRow="1" w:lastRow="0" w:firstColumn="1" w:lastColumn="0" w:noHBand="0" w:noVBand="1"/>
      </w:tblPr>
      <w:tblGrid>
        <w:gridCol w:w="2910"/>
        <w:gridCol w:w="2730"/>
      </w:tblGrid>
      <w:tr w:rsidR="00282365" w:rsidRPr="00282365" w14:paraId="78606982" w14:textId="77777777" w:rsidTr="00282365">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2910" w:type="dxa"/>
            <w:tcBorders>
              <w:top w:val="nil"/>
            </w:tcBorders>
            <w:hideMark/>
          </w:tcPr>
          <w:p w14:paraId="6E024C3C" w14:textId="77777777" w:rsidR="00282365" w:rsidRPr="00282365" w:rsidRDefault="00282365">
            <w:pPr>
              <w:bidi/>
              <w:jc w:val="center"/>
              <w:rPr>
                <w:rFonts w:asciiTheme="majorHAnsi" w:hAnsiTheme="majorHAnsi" w:cs="B Lotus"/>
                <w:sz w:val="20"/>
                <w:szCs w:val="20"/>
              </w:rPr>
            </w:pPr>
            <w:r w:rsidRPr="00282365">
              <w:rPr>
                <w:rFonts w:asciiTheme="majorHAnsi" w:hAnsiTheme="majorHAnsi" w:cs="B Lotus"/>
                <w:sz w:val="20"/>
                <w:szCs w:val="20"/>
              </w:rPr>
              <w:t>From the first day to the 21st day</w:t>
            </w:r>
          </w:p>
        </w:tc>
        <w:tc>
          <w:tcPr>
            <w:tcW w:w="2730" w:type="dxa"/>
            <w:tcBorders>
              <w:top w:val="nil"/>
              <w:left w:val="nil"/>
              <w:right w:val="nil"/>
            </w:tcBorders>
            <w:hideMark/>
          </w:tcPr>
          <w:p w14:paraId="6933841E" w14:textId="77777777" w:rsidR="00282365" w:rsidRPr="00282365" w:rsidRDefault="00282365">
            <w:pPr>
              <w:bidi/>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cs="B Lotus"/>
                <w:sz w:val="20"/>
                <w:szCs w:val="20"/>
              </w:rPr>
              <w:t>Percentage of chemical composition</w:t>
            </w:r>
          </w:p>
        </w:tc>
      </w:tr>
      <w:tr w:rsidR="00282365" w:rsidRPr="00282365" w14:paraId="7A4770E4" w14:textId="77777777" w:rsidTr="0028236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25BC8EAC" w14:textId="77777777" w:rsidR="00282365" w:rsidRPr="00282365" w:rsidRDefault="00282365">
            <w:pPr>
              <w:bidi/>
              <w:jc w:val="center"/>
              <w:rPr>
                <w:rFonts w:asciiTheme="majorHAnsi" w:hAnsiTheme="majorHAnsi" w:cs="B Lotus"/>
                <w:b w:val="0"/>
                <w:bCs w:val="0"/>
                <w:sz w:val="20"/>
                <w:szCs w:val="20"/>
              </w:rPr>
            </w:pPr>
            <w:r w:rsidRPr="00282365">
              <w:rPr>
                <w:rFonts w:asciiTheme="majorHAnsi" w:hAnsiTheme="majorHAnsi" w:cs="B Lotus"/>
                <w:b w:val="0"/>
                <w:bCs w:val="0"/>
                <w:sz w:val="20"/>
                <w:szCs w:val="20"/>
                <w:rtl/>
              </w:rPr>
              <w:t>2730</w:t>
            </w:r>
          </w:p>
        </w:tc>
        <w:tc>
          <w:tcPr>
            <w:tcW w:w="2730" w:type="dxa"/>
            <w:hideMark/>
          </w:tcPr>
          <w:p w14:paraId="4DBA2C6F"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Energy</w:t>
            </w:r>
          </w:p>
        </w:tc>
      </w:tr>
      <w:tr w:rsidR="00282365" w:rsidRPr="00282365" w14:paraId="5229E09F" w14:textId="77777777" w:rsidTr="00282365">
        <w:trPr>
          <w:trHeight w:val="350"/>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21C2E17A"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16</w:t>
            </w:r>
          </w:p>
        </w:tc>
        <w:tc>
          <w:tcPr>
            <w:tcW w:w="2730" w:type="dxa"/>
            <w:hideMark/>
          </w:tcPr>
          <w:p w14:paraId="4C50C888"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Crude protein</w:t>
            </w:r>
          </w:p>
        </w:tc>
      </w:tr>
      <w:tr w:rsidR="00282365" w:rsidRPr="00282365" w14:paraId="7805ECBB" w14:textId="77777777" w:rsidTr="0028236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2B9B1E16"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6/3</w:t>
            </w:r>
          </w:p>
        </w:tc>
        <w:tc>
          <w:tcPr>
            <w:tcW w:w="2730" w:type="dxa"/>
            <w:hideMark/>
          </w:tcPr>
          <w:p w14:paraId="78DE022A"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Calcium</w:t>
            </w:r>
          </w:p>
        </w:tc>
      </w:tr>
      <w:tr w:rsidR="00282365" w:rsidRPr="00282365" w14:paraId="18BB6DC2" w14:textId="77777777" w:rsidTr="00282365">
        <w:trPr>
          <w:trHeight w:val="471"/>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1657BC4B"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6/0</w:t>
            </w:r>
          </w:p>
        </w:tc>
        <w:tc>
          <w:tcPr>
            <w:tcW w:w="2730" w:type="dxa"/>
            <w:hideMark/>
          </w:tcPr>
          <w:p w14:paraId="3EDF548D"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Available phosphorus</w:t>
            </w:r>
          </w:p>
        </w:tc>
      </w:tr>
      <w:tr w:rsidR="00282365" w:rsidRPr="00282365" w14:paraId="4D6ED813" w14:textId="77777777" w:rsidTr="0028236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696E585B"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85/0</w:t>
            </w:r>
          </w:p>
        </w:tc>
        <w:tc>
          <w:tcPr>
            <w:tcW w:w="2730" w:type="dxa"/>
            <w:hideMark/>
          </w:tcPr>
          <w:p w14:paraId="494093B1"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Lysine</w:t>
            </w:r>
          </w:p>
        </w:tc>
      </w:tr>
      <w:tr w:rsidR="00282365" w:rsidRPr="00282365" w14:paraId="20F60D21" w14:textId="77777777" w:rsidTr="00282365">
        <w:trPr>
          <w:trHeight w:val="471"/>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30642486"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72/0</w:t>
            </w:r>
          </w:p>
        </w:tc>
        <w:tc>
          <w:tcPr>
            <w:tcW w:w="2730" w:type="dxa"/>
            <w:hideMark/>
          </w:tcPr>
          <w:p w14:paraId="0CD9F76F"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Methionine + cysteine</w:t>
            </w:r>
          </w:p>
        </w:tc>
      </w:tr>
      <w:tr w:rsidR="00282365" w:rsidRPr="00282365" w14:paraId="0B775DAC" w14:textId="77777777" w:rsidTr="0028236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1A62807C"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44/0</w:t>
            </w:r>
          </w:p>
        </w:tc>
        <w:tc>
          <w:tcPr>
            <w:tcW w:w="2730" w:type="dxa"/>
            <w:hideMark/>
          </w:tcPr>
          <w:p w14:paraId="4FE7D230"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Methionine</w:t>
            </w:r>
          </w:p>
        </w:tc>
      </w:tr>
      <w:tr w:rsidR="00282365" w:rsidRPr="00282365" w14:paraId="590974C5" w14:textId="77777777" w:rsidTr="00282365">
        <w:trPr>
          <w:trHeight w:val="100"/>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7D5147FA"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87/0</w:t>
            </w:r>
          </w:p>
        </w:tc>
        <w:tc>
          <w:tcPr>
            <w:tcW w:w="2730" w:type="dxa"/>
            <w:hideMark/>
          </w:tcPr>
          <w:p w14:paraId="32434060"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Calcium</w:t>
            </w:r>
          </w:p>
        </w:tc>
      </w:tr>
      <w:tr w:rsidR="00282365" w:rsidRPr="00282365" w14:paraId="7E076DAD" w14:textId="77777777" w:rsidTr="0028236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5AD197DC"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18/0</w:t>
            </w:r>
          </w:p>
        </w:tc>
        <w:tc>
          <w:tcPr>
            <w:tcW w:w="2730" w:type="dxa"/>
            <w:hideMark/>
          </w:tcPr>
          <w:p w14:paraId="35BBBB26"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Sodium</w:t>
            </w:r>
          </w:p>
        </w:tc>
      </w:tr>
      <w:tr w:rsidR="00282365" w:rsidRPr="00282365" w14:paraId="3B9335B1" w14:textId="77777777" w:rsidTr="00282365">
        <w:trPr>
          <w:trHeight w:val="100"/>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7E0793FC"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15/3</w:t>
            </w:r>
          </w:p>
        </w:tc>
        <w:tc>
          <w:tcPr>
            <w:tcW w:w="2730" w:type="dxa"/>
            <w:hideMark/>
          </w:tcPr>
          <w:p w14:paraId="03C51A6B"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Fiber</w:t>
            </w:r>
          </w:p>
        </w:tc>
      </w:tr>
      <w:tr w:rsidR="00282365" w:rsidRPr="00282365" w14:paraId="1ED45F36" w14:textId="77777777" w:rsidTr="0028236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197F9155"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3/8</w:t>
            </w:r>
          </w:p>
        </w:tc>
        <w:tc>
          <w:tcPr>
            <w:tcW w:w="2730" w:type="dxa"/>
            <w:hideMark/>
          </w:tcPr>
          <w:p w14:paraId="4DF72F0A" w14:textId="77777777" w:rsidR="00282365" w:rsidRPr="00282365" w:rsidRDefault="00282365">
            <w:pPr>
              <w:bidi/>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Calcium to phosphorus ratio</w:t>
            </w:r>
          </w:p>
        </w:tc>
      </w:tr>
      <w:tr w:rsidR="00282365" w:rsidRPr="00282365" w14:paraId="31096E13" w14:textId="77777777" w:rsidTr="00282365">
        <w:trPr>
          <w:trHeight w:val="100"/>
        </w:trPr>
        <w:tc>
          <w:tcPr>
            <w:cnfStyle w:val="001000000000" w:firstRow="0" w:lastRow="0" w:firstColumn="1" w:lastColumn="0" w:oddVBand="0" w:evenVBand="0" w:oddHBand="0" w:evenHBand="0" w:firstRowFirstColumn="0" w:firstRowLastColumn="0" w:lastRowFirstColumn="0" w:lastRowLastColumn="0"/>
            <w:tcW w:w="2910" w:type="dxa"/>
            <w:tcBorders>
              <w:top w:val="nil"/>
              <w:left w:val="nil"/>
              <w:bottom w:val="nil"/>
            </w:tcBorders>
            <w:hideMark/>
          </w:tcPr>
          <w:p w14:paraId="54556685" w14:textId="77777777" w:rsidR="00282365" w:rsidRPr="00282365" w:rsidRDefault="00282365">
            <w:pPr>
              <w:bidi/>
              <w:jc w:val="center"/>
              <w:rPr>
                <w:rFonts w:asciiTheme="majorHAnsi" w:hAnsiTheme="majorHAnsi" w:cs="B Lotus"/>
                <w:b w:val="0"/>
                <w:bCs w:val="0"/>
                <w:sz w:val="20"/>
                <w:szCs w:val="20"/>
                <w:rtl/>
              </w:rPr>
            </w:pPr>
            <w:r w:rsidRPr="00282365">
              <w:rPr>
                <w:rFonts w:asciiTheme="majorHAnsi" w:hAnsiTheme="majorHAnsi" w:cs="B Lotus"/>
                <w:b w:val="0"/>
                <w:bCs w:val="0"/>
                <w:sz w:val="20"/>
                <w:szCs w:val="20"/>
                <w:rtl/>
              </w:rPr>
              <w:t>292</w:t>
            </w:r>
          </w:p>
        </w:tc>
        <w:tc>
          <w:tcPr>
            <w:tcW w:w="2730" w:type="dxa"/>
            <w:hideMark/>
          </w:tcPr>
          <w:p w14:paraId="6B4AD63A" w14:textId="77777777" w:rsidR="00282365" w:rsidRPr="00282365" w:rsidRDefault="00282365">
            <w:pPr>
              <w:bidi/>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sz w:val="20"/>
                <w:szCs w:val="20"/>
                <w:rtl/>
              </w:rPr>
            </w:pPr>
            <w:r w:rsidRPr="00282365">
              <w:rPr>
                <w:rFonts w:asciiTheme="majorHAnsi" w:hAnsiTheme="majorHAnsi"/>
                <w:sz w:val="20"/>
                <w:szCs w:val="20"/>
              </w:rPr>
              <w:t>Electrical balance</w:t>
            </w:r>
          </w:p>
        </w:tc>
      </w:tr>
    </w:tbl>
    <w:p w14:paraId="51D0A43F" w14:textId="77777777" w:rsidR="00282365" w:rsidRPr="00282365" w:rsidRDefault="00282365" w:rsidP="00282365">
      <w:pPr>
        <w:jc w:val="center"/>
        <w:rPr>
          <w:rFonts w:asciiTheme="majorHAnsi" w:hAnsiTheme="majorHAnsi" w:cstheme="majorBidi"/>
          <w:sz w:val="20"/>
          <w:szCs w:val="20"/>
          <w:rtl/>
        </w:rPr>
      </w:pPr>
    </w:p>
    <w:p w14:paraId="4C39DA74"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 xml:space="preserve">Fennel essential oil was purchased from </w:t>
      </w:r>
      <w:proofErr w:type="spellStart"/>
      <w:r w:rsidRPr="00282365">
        <w:rPr>
          <w:rFonts w:asciiTheme="majorHAnsi" w:hAnsiTheme="majorHAnsi" w:cstheme="majorBidi"/>
          <w:sz w:val="20"/>
          <w:szCs w:val="20"/>
        </w:rPr>
        <w:t>Barij</w:t>
      </w:r>
      <w:proofErr w:type="spellEnd"/>
      <w:r w:rsidRPr="00282365">
        <w:rPr>
          <w:rFonts w:asciiTheme="majorHAnsi" w:hAnsiTheme="majorHAnsi" w:cstheme="majorBidi"/>
          <w:sz w:val="20"/>
          <w:szCs w:val="20"/>
        </w:rPr>
        <w:t xml:space="preserve"> Essence Company.</w:t>
      </w:r>
      <w:r w:rsidRPr="00282365">
        <w:rPr>
          <w:rFonts w:asciiTheme="majorHAnsi" w:hAnsiTheme="majorHAnsi"/>
          <w:sz w:val="20"/>
          <w:szCs w:val="20"/>
        </w:rPr>
        <w:t xml:space="preserve"> </w:t>
      </w:r>
      <w:r w:rsidRPr="00282365">
        <w:rPr>
          <w:rFonts w:asciiTheme="majorHAnsi" w:hAnsiTheme="majorHAnsi" w:cstheme="majorBidi"/>
          <w:sz w:val="20"/>
          <w:szCs w:val="20"/>
        </w:rPr>
        <w:t>During three stages (day 0, before feeding the essential oil, day 8 and day 16), five birds were selected from each treatment (group) and blood was taken from them through the wing vein.</w:t>
      </w:r>
      <w:r w:rsidRPr="00282365">
        <w:rPr>
          <w:rFonts w:asciiTheme="majorHAnsi" w:hAnsiTheme="majorHAnsi"/>
          <w:sz w:val="20"/>
          <w:szCs w:val="20"/>
        </w:rPr>
        <w:t xml:space="preserve"> </w:t>
      </w:r>
      <w:r w:rsidRPr="00282365">
        <w:rPr>
          <w:rFonts w:asciiTheme="majorHAnsi" w:hAnsiTheme="majorHAnsi" w:cstheme="majorBidi"/>
          <w:sz w:val="20"/>
          <w:szCs w:val="20"/>
        </w:rPr>
        <w:t>Blood sampling from this site reduces the risk of hematoma. Blood samples were placed in tubes without anticoagulant at room temperature for 20 minutes to coagulate. After centrifugation (for 10 minutes at 3000 rpm), the serum was separated from the clot by a sampler and placed in a microtubule. 2.5 ml numbered bags were placed separately. Isolated serum samples were stored in a freezer at -20 ° C until the measurement of serum parameters was measured.</w:t>
      </w:r>
      <w:r w:rsidRPr="00282365">
        <w:rPr>
          <w:rFonts w:asciiTheme="majorHAnsi" w:hAnsiTheme="majorHAnsi"/>
          <w:sz w:val="20"/>
          <w:szCs w:val="20"/>
        </w:rPr>
        <w:t xml:space="preserve"> </w:t>
      </w:r>
      <w:r w:rsidRPr="00282365">
        <w:rPr>
          <w:rFonts w:asciiTheme="majorHAnsi" w:hAnsiTheme="majorHAnsi" w:cstheme="majorBidi"/>
          <w:sz w:val="20"/>
          <w:szCs w:val="20"/>
        </w:rPr>
        <w:t>Measurement of serum parameters including aspartate aminotransferase (ALP), alkaline phosphatase (ALP), alanine aminotransferase (ALT), uric acid, creatine kinase and HDL were performed by a biochemical autoanalyzer (Abbott alcyon300 - Made in USA) with the help of Biochemical kits of Pars Azmoun Company and the results were statistically analyzed.</w:t>
      </w:r>
      <w:r w:rsidRPr="00282365">
        <w:rPr>
          <w:rFonts w:asciiTheme="majorHAnsi" w:hAnsiTheme="majorHAnsi"/>
          <w:sz w:val="20"/>
          <w:szCs w:val="20"/>
        </w:rPr>
        <w:t xml:space="preserve"> </w:t>
      </w:r>
      <w:r w:rsidRPr="00282365">
        <w:rPr>
          <w:rFonts w:asciiTheme="majorHAnsi" w:hAnsiTheme="majorHAnsi" w:cstheme="majorBidi"/>
          <w:sz w:val="20"/>
          <w:szCs w:val="20"/>
        </w:rPr>
        <w:t>The obtained information is analyzed with SPSS software version 19. In the descriptive statistics section, the mean and standard deviation of data in three treatments of control, gavage and feed in three different sampling days were calculated. Then, one-way ANOVA test was used to evaluate the differences and the Duncan test was used to compare the scores of the three treatments.</w:t>
      </w:r>
    </w:p>
    <w:p w14:paraId="627E7E9D" w14:textId="77777777" w:rsidR="00282365" w:rsidRPr="00282365" w:rsidRDefault="00282365" w:rsidP="00282365">
      <w:pPr>
        <w:rPr>
          <w:rFonts w:asciiTheme="majorHAnsi" w:hAnsiTheme="majorHAnsi" w:cstheme="majorBidi"/>
          <w:sz w:val="20"/>
          <w:szCs w:val="20"/>
        </w:rPr>
      </w:pPr>
    </w:p>
    <w:p w14:paraId="29CC2B26" w14:textId="77777777" w:rsidR="00282365" w:rsidRPr="00282365" w:rsidRDefault="00282365" w:rsidP="00282365">
      <w:pPr>
        <w:rPr>
          <w:rFonts w:asciiTheme="majorHAnsi" w:hAnsiTheme="majorHAnsi" w:cstheme="majorBidi"/>
          <w:sz w:val="20"/>
          <w:szCs w:val="20"/>
        </w:rPr>
      </w:pPr>
    </w:p>
    <w:p w14:paraId="18A009AE" w14:textId="77777777" w:rsidR="00282365" w:rsidRPr="00282365" w:rsidRDefault="00282365" w:rsidP="00282365">
      <w:pPr>
        <w:rPr>
          <w:rFonts w:asciiTheme="majorHAnsi" w:hAnsiTheme="majorHAnsi" w:cstheme="majorBidi"/>
          <w:sz w:val="20"/>
          <w:szCs w:val="20"/>
        </w:rPr>
      </w:pPr>
    </w:p>
    <w:p w14:paraId="4EA00684"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Results</w:t>
      </w:r>
    </w:p>
    <w:p w14:paraId="6C26D988"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Creatine Kinase</w:t>
      </w:r>
    </w:p>
    <w:p w14:paraId="29741F9B"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The highest level of creatine kinase was observed on the first day in the second treatment, which received the extract by gavage, and the lowest level was observed in the control treatment, but no significant difference was observed between treatments (P &lt;0.05).</w:t>
      </w:r>
    </w:p>
    <w:p w14:paraId="66ED580B"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Table 3: Changes in creatine kinase on the first day</w:t>
      </w:r>
    </w:p>
    <w:tbl>
      <w:tblPr>
        <w:tblStyle w:val="PlainTable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4E2BFE66"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79CED"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63866CF5"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B61C7" w14:textId="77777777" w:rsidR="00282365" w:rsidRPr="00282365" w:rsidRDefault="00282365">
            <w:pPr>
              <w:autoSpaceDE w:val="0"/>
              <w:autoSpaceDN w:val="0"/>
              <w:adjustRightInd w:val="0"/>
              <w:ind w:left="60" w:right="60"/>
              <w:jc w:val="center"/>
              <w:rPr>
                <w:rFonts w:asciiTheme="majorHAnsi" w:hAnsiTheme="majorHAnsi" w:cs="B Lotus"/>
                <w:b w:val="0"/>
                <w:bCs w:val="0"/>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72D725"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4AE1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29EEF63C"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EE858" w14:textId="77777777" w:rsidR="00282365" w:rsidRPr="00282365" w:rsidRDefault="00282365">
            <w:pPr>
              <w:autoSpaceDE w:val="0"/>
              <w:autoSpaceDN w:val="0"/>
              <w:adjustRightInd w:val="0"/>
              <w:ind w:left="60" w:right="60"/>
              <w:jc w:val="center"/>
              <w:rPr>
                <w:rFonts w:asciiTheme="majorHAnsi" w:hAnsiTheme="majorHAnsi" w:cs="B Lotus"/>
                <w:b w:val="0"/>
                <w:bCs w:val="0"/>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43CAD"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8A858"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60/844</w:t>
            </w:r>
          </w:p>
        </w:tc>
      </w:tr>
      <w:tr w:rsidR="00282365" w:rsidRPr="00282365" w14:paraId="0ED689E8"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93376" w14:textId="77777777" w:rsidR="00282365" w:rsidRPr="00282365" w:rsidRDefault="00282365">
            <w:pPr>
              <w:autoSpaceDE w:val="0"/>
              <w:autoSpaceDN w:val="0"/>
              <w:adjustRightInd w:val="0"/>
              <w:ind w:left="60" w:right="60"/>
              <w:jc w:val="center"/>
              <w:rPr>
                <w:rFonts w:asciiTheme="majorHAnsi" w:hAnsiTheme="majorHAnsi" w:cs="B Lotus"/>
                <w:b w:val="0"/>
                <w:bCs w:val="0"/>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E823A4"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AC0207"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60/786</w:t>
            </w:r>
          </w:p>
        </w:tc>
      </w:tr>
      <w:tr w:rsidR="00282365" w:rsidRPr="00282365" w14:paraId="40D84A02"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54812" w14:textId="77777777" w:rsidR="00282365" w:rsidRPr="00282365" w:rsidRDefault="00282365">
            <w:pPr>
              <w:autoSpaceDE w:val="0"/>
              <w:autoSpaceDN w:val="0"/>
              <w:adjustRightInd w:val="0"/>
              <w:ind w:left="60" w:right="60"/>
              <w:jc w:val="center"/>
              <w:rPr>
                <w:rFonts w:asciiTheme="majorHAnsi" w:hAnsiTheme="majorHAnsi" w:cs="B Lotus"/>
                <w:b w:val="0"/>
                <w:bCs w:val="0"/>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ABC9F"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2F0AF"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60/261</w:t>
            </w:r>
          </w:p>
        </w:tc>
      </w:tr>
      <w:tr w:rsidR="00282365" w:rsidRPr="00282365" w14:paraId="6D8D06B5"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BFFCD" w14:textId="77777777" w:rsidR="00282365" w:rsidRPr="00282365" w:rsidRDefault="00282365">
            <w:pPr>
              <w:autoSpaceDE w:val="0"/>
              <w:autoSpaceDN w:val="0"/>
              <w:adjustRightInd w:val="0"/>
              <w:ind w:left="60" w:right="60"/>
              <w:jc w:val="center"/>
              <w:rPr>
                <w:rFonts w:asciiTheme="majorHAnsi" w:hAnsiTheme="majorHAnsi" w:cs="B Lotus"/>
                <w:b w:val="0"/>
                <w:bCs w:val="0"/>
                <w:color w:val="000000"/>
                <w:sz w:val="20"/>
                <w:szCs w:val="20"/>
              </w:rPr>
            </w:pPr>
            <w:r w:rsidRPr="00282365">
              <w:rPr>
                <w:rFonts w:asciiTheme="majorHAnsi" w:hAnsiTheme="majorHAnsi" w:cs="B Lotus"/>
                <w:b w:val="0"/>
                <w:bCs w:val="0"/>
                <w:color w:val="000000"/>
                <w:sz w:val="20"/>
                <w:szCs w:val="20"/>
              </w:rPr>
              <w:t>Sig.</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1237B"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AEE84"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466/0</w:t>
            </w:r>
          </w:p>
        </w:tc>
      </w:tr>
    </w:tbl>
    <w:p w14:paraId="564735E7" w14:textId="77777777" w:rsidR="00282365" w:rsidRPr="00282365" w:rsidRDefault="00282365" w:rsidP="00282365">
      <w:pPr>
        <w:jc w:val="center"/>
        <w:rPr>
          <w:rFonts w:asciiTheme="majorHAnsi" w:hAnsiTheme="majorHAnsi" w:cstheme="majorBidi"/>
          <w:sz w:val="20"/>
          <w:szCs w:val="20"/>
        </w:rPr>
      </w:pPr>
    </w:p>
    <w:p w14:paraId="04EBCB58" w14:textId="037383DE" w:rsidR="00282365" w:rsidRPr="00282365" w:rsidRDefault="00282365" w:rsidP="00282365">
      <w:pPr>
        <w:jc w:val="center"/>
        <w:rPr>
          <w:rFonts w:asciiTheme="majorHAnsi" w:hAnsiTheme="majorHAnsi" w:cstheme="majorBidi"/>
          <w:sz w:val="20"/>
          <w:szCs w:val="20"/>
        </w:rPr>
      </w:pPr>
      <w:r w:rsidRPr="00282365">
        <w:rPr>
          <w:rFonts w:asciiTheme="majorHAnsi" w:hAnsiTheme="majorHAnsi"/>
          <w:noProof/>
          <w:sz w:val="20"/>
          <w:szCs w:val="20"/>
        </w:rPr>
        <w:lastRenderedPageBreak/>
        <w:drawing>
          <wp:inline distT="0" distB="0" distL="0" distR="0" wp14:anchorId="3AD6AD8D" wp14:editId="7A680422">
            <wp:extent cx="4371975" cy="16002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E49C13"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Figure 1: Changes in creatine kinase on the first day</w:t>
      </w:r>
    </w:p>
    <w:p w14:paraId="31446C14" w14:textId="77777777" w:rsidR="00282365" w:rsidRPr="00282365" w:rsidRDefault="00282365" w:rsidP="00282365">
      <w:pPr>
        <w:rPr>
          <w:rFonts w:asciiTheme="majorHAnsi" w:hAnsiTheme="majorHAnsi" w:cstheme="majorBidi"/>
          <w:sz w:val="20"/>
          <w:szCs w:val="20"/>
        </w:rPr>
      </w:pPr>
    </w:p>
    <w:p w14:paraId="28F319AD"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On the second day, the highest amount of blood creatine kinase was observed in the second treatment, which received the extract by gavage, which was significantly different from other treatments. (P&gt; 0.05)</w:t>
      </w:r>
    </w:p>
    <w:p w14:paraId="112CD698" w14:textId="77777777" w:rsidR="00282365" w:rsidRPr="00282365" w:rsidRDefault="00282365" w:rsidP="00282365">
      <w:pPr>
        <w:rPr>
          <w:rFonts w:asciiTheme="majorHAnsi" w:hAnsiTheme="majorHAnsi" w:cstheme="majorBidi"/>
          <w:sz w:val="20"/>
          <w:szCs w:val="20"/>
        </w:rPr>
      </w:pPr>
    </w:p>
    <w:p w14:paraId="00314968" w14:textId="77777777" w:rsidR="00282365" w:rsidRPr="00282365" w:rsidRDefault="00282365" w:rsidP="00282365">
      <w:pPr>
        <w:rPr>
          <w:rFonts w:asciiTheme="majorHAnsi" w:hAnsiTheme="majorHAnsi" w:cstheme="majorBidi"/>
          <w:sz w:val="20"/>
          <w:szCs w:val="20"/>
        </w:rPr>
      </w:pPr>
    </w:p>
    <w:p w14:paraId="7DD9D97E" w14:textId="77777777" w:rsidR="00282365" w:rsidRPr="00282365" w:rsidRDefault="00282365" w:rsidP="00282365">
      <w:pPr>
        <w:rPr>
          <w:rFonts w:asciiTheme="majorHAnsi" w:hAnsiTheme="majorHAnsi" w:cstheme="majorBidi"/>
          <w:sz w:val="20"/>
          <w:szCs w:val="20"/>
        </w:rPr>
      </w:pPr>
    </w:p>
    <w:p w14:paraId="2979B841" w14:textId="77777777" w:rsidR="00282365" w:rsidRPr="00282365" w:rsidRDefault="00282365" w:rsidP="00282365">
      <w:pPr>
        <w:rPr>
          <w:rFonts w:asciiTheme="majorHAnsi" w:hAnsiTheme="majorHAnsi" w:cstheme="majorBidi"/>
          <w:sz w:val="20"/>
          <w:szCs w:val="20"/>
        </w:rPr>
      </w:pPr>
    </w:p>
    <w:p w14:paraId="3D9E52AE" w14:textId="77777777" w:rsidR="00282365" w:rsidRPr="00282365" w:rsidRDefault="00282365" w:rsidP="00282365">
      <w:pPr>
        <w:rPr>
          <w:rFonts w:asciiTheme="majorHAnsi" w:hAnsiTheme="majorHAnsi" w:cstheme="majorBidi"/>
          <w:sz w:val="20"/>
          <w:szCs w:val="20"/>
        </w:rPr>
      </w:pPr>
    </w:p>
    <w:p w14:paraId="7DD6B878"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Table 4: Changes in creatine kinase on the third day</w:t>
      </w:r>
    </w:p>
    <w:tbl>
      <w:tblPr>
        <w:tblStyle w:val="PlainTable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2B7BBB14"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FDCF0"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097192D3"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4CA9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C613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4A3F78"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455A3715"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A4CEA"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5A9EA"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447FB"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20/115</w:t>
            </w:r>
          </w:p>
        </w:tc>
      </w:tr>
      <w:tr w:rsidR="00282365" w:rsidRPr="00282365" w14:paraId="1B99CBBA"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004BC"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26D8C"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1781E"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80/147</w:t>
            </w:r>
          </w:p>
        </w:tc>
      </w:tr>
      <w:tr w:rsidR="00282365" w:rsidRPr="00282365" w14:paraId="7CA12B95"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9543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0C448"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6D334"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40/141</w:t>
            </w:r>
          </w:p>
        </w:tc>
      </w:tr>
      <w:tr w:rsidR="00282365" w:rsidRPr="00282365" w14:paraId="7518DFF4"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1EE16"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b w:val="0"/>
                <w:bCs w:val="0"/>
                <w:color w:val="000000"/>
                <w:sz w:val="20"/>
                <w:szCs w:val="20"/>
              </w:rPr>
              <w:t>Sig.</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79EAE"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F4722"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437/0</w:t>
            </w:r>
          </w:p>
        </w:tc>
      </w:tr>
    </w:tbl>
    <w:p w14:paraId="5654968A" w14:textId="77777777" w:rsidR="00282365" w:rsidRPr="00282365" w:rsidRDefault="00282365" w:rsidP="00282365">
      <w:pPr>
        <w:jc w:val="center"/>
        <w:rPr>
          <w:rFonts w:asciiTheme="majorHAnsi" w:hAnsiTheme="majorHAnsi" w:cstheme="majorBidi"/>
          <w:sz w:val="20"/>
          <w:szCs w:val="20"/>
        </w:rPr>
      </w:pPr>
    </w:p>
    <w:p w14:paraId="06201290" w14:textId="30BD8F6B" w:rsidR="00282365" w:rsidRPr="00282365" w:rsidRDefault="00282365" w:rsidP="00282365">
      <w:pPr>
        <w:jc w:val="center"/>
        <w:rPr>
          <w:rFonts w:asciiTheme="majorHAnsi" w:hAnsiTheme="majorHAnsi" w:cstheme="majorBidi"/>
          <w:sz w:val="20"/>
          <w:szCs w:val="20"/>
        </w:rPr>
      </w:pPr>
      <w:r w:rsidRPr="00282365">
        <w:rPr>
          <w:rFonts w:asciiTheme="majorHAnsi" w:hAnsiTheme="majorHAnsi"/>
          <w:noProof/>
          <w:sz w:val="20"/>
          <w:szCs w:val="20"/>
        </w:rPr>
        <w:lastRenderedPageBreak/>
        <w:drawing>
          <wp:inline distT="0" distB="0" distL="0" distR="0" wp14:anchorId="58CCCEAA" wp14:editId="0ACE8B2A">
            <wp:extent cx="4552950" cy="17716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74DD68"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Figure 2: Changes in creatine kinase on the third day</w:t>
      </w:r>
    </w:p>
    <w:p w14:paraId="795E9002"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Alkaline phosphatase (ALP)</w:t>
      </w:r>
    </w:p>
    <w:p w14:paraId="3BC78387"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The highest amount of alkaline phosphatase on day one was related to the control treatment, if no significant differences were observed between treatments one and two (P &lt;0.05).</w:t>
      </w:r>
    </w:p>
    <w:p w14:paraId="700DB3F9" w14:textId="77777777" w:rsidR="00282365" w:rsidRPr="00282365" w:rsidRDefault="00282365" w:rsidP="00282365">
      <w:pPr>
        <w:ind w:firstLine="720"/>
        <w:jc w:val="center"/>
        <w:rPr>
          <w:rFonts w:asciiTheme="majorHAnsi" w:hAnsiTheme="majorHAnsi" w:cstheme="majorBidi"/>
          <w:sz w:val="20"/>
          <w:szCs w:val="20"/>
        </w:rPr>
      </w:pPr>
      <w:r w:rsidRPr="00282365">
        <w:rPr>
          <w:rFonts w:asciiTheme="majorHAnsi" w:hAnsiTheme="majorHAnsi" w:cstheme="majorBidi"/>
          <w:sz w:val="20"/>
          <w:szCs w:val="20"/>
        </w:rPr>
        <w:t>Table 4: Alkaline phosphatase changes on the first day</w:t>
      </w:r>
    </w:p>
    <w:tbl>
      <w:tblPr>
        <w:tblStyle w:val="PlainTable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15C907AA"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E40CE"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173D30BD"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7BCA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D3FD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6E788"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2645F8FF"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37E88"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bookmarkStart w:id="2" w:name="_Hlk81559326"/>
            <w:r w:rsidRPr="00282365">
              <w:rPr>
                <w:rFonts w:asciiTheme="majorHAnsi" w:hAnsiTheme="majorHAnsi"/>
                <w:b w:val="0"/>
                <w:bCs w:val="0"/>
                <w:sz w:val="20"/>
                <w:szCs w:val="20"/>
              </w:rPr>
              <w:t>Gavage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9DFE7"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2F791C"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40/59</w:t>
            </w:r>
          </w:p>
        </w:tc>
      </w:tr>
      <w:tr w:rsidR="00282365" w:rsidRPr="00282365" w14:paraId="2E8952AA"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E0F99"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94CEE"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912F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00/86</w:t>
            </w:r>
          </w:p>
        </w:tc>
      </w:tr>
      <w:tr w:rsidR="00282365" w:rsidRPr="00282365" w14:paraId="1922E2F2"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521CA"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E4103"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0E8E2"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80/62</w:t>
            </w:r>
          </w:p>
        </w:tc>
        <w:bookmarkEnd w:id="2"/>
      </w:tr>
      <w:tr w:rsidR="00282365" w:rsidRPr="00282365" w14:paraId="445BA5A7"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92445"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b w:val="0"/>
                <w:bCs w:val="0"/>
                <w:color w:val="000000"/>
                <w:sz w:val="20"/>
                <w:szCs w:val="20"/>
              </w:rPr>
              <w:t>Sig.</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15A69"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1644D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093/0</w:t>
            </w:r>
          </w:p>
        </w:tc>
      </w:tr>
    </w:tbl>
    <w:p w14:paraId="0AEEBE54" w14:textId="77777777" w:rsidR="00282365" w:rsidRPr="00282365" w:rsidRDefault="00282365" w:rsidP="00282365">
      <w:pPr>
        <w:rPr>
          <w:rFonts w:asciiTheme="majorHAnsi" w:hAnsiTheme="majorHAnsi" w:cstheme="majorBidi"/>
          <w:sz w:val="20"/>
          <w:szCs w:val="20"/>
        </w:rPr>
      </w:pPr>
    </w:p>
    <w:p w14:paraId="04085B03" w14:textId="293E22D9" w:rsidR="00282365" w:rsidRPr="00282365" w:rsidRDefault="00282365" w:rsidP="00282365">
      <w:pPr>
        <w:ind w:firstLine="720"/>
        <w:jc w:val="center"/>
        <w:rPr>
          <w:rFonts w:asciiTheme="majorHAnsi" w:hAnsiTheme="majorHAnsi" w:cstheme="majorBidi"/>
          <w:sz w:val="20"/>
          <w:szCs w:val="20"/>
        </w:rPr>
      </w:pPr>
      <w:r w:rsidRPr="00282365">
        <w:rPr>
          <w:rFonts w:asciiTheme="majorHAnsi" w:hAnsiTheme="majorHAnsi"/>
          <w:noProof/>
          <w:sz w:val="20"/>
          <w:szCs w:val="20"/>
        </w:rPr>
        <w:drawing>
          <wp:inline distT="0" distB="0" distL="0" distR="0" wp14:anchorId="442144CC" wp14:editId="3F6BE507">
            <wp:extent cx="4467225" cy="17621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9821EF"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Figure 3 Alkaline phosphatase changes on the first day</w:t>
      </w:r>
    </w:p>
    <w:p w14:paraId="1A5AAF3C" w14:textId="77777777" w:rsidR="00282365" w:rsidRPr="00282365" w:rsidRDefault="00282365" w:rsidP="00282365">
      <w:pPr>
        <w:tabs>
          <w:tab w:val="left" w:pos="936"/>
        </w:tabs>
        <w:rPr>
          <w:rFonts w:asciiTheme="majorHAnsi" w:hAnsiTheme="majorHAnsi" w:cstheme="majorBidi"/>
          <w:sz w:val="20"/>
          <w:szCs w:val="20"/>
        </w:rPr>
      </w:pPr>
      <w:r w:rsidRPr="00282365">
        <w:rPr>
          <w:rFonts w:asciiTheme="majorHAnsi" w:hAnsiTheme="majorHAnsi" w:cstheme="majorBidi"/>
          <w:sz w:val="20"/>
          <w:szCs w:val="20"/>
        </w:rPr>
        <w:t>On the second day, the amount of alkaline phosphatase decreased in the control treatment. But in general, no significant difference was observed between treatments (P &lt;0.05).</w:t>
      </w:r>
    </w:p>
    <w:p w14:paraId="2401495F"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Table 5: Alkaline phosphatase changes on the second day</w:t>
      </w:r>
    </w:p>
    <w:tbl>
      <w:tblPr>
        <w:tblStyle w:val="PlainTable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2328F667"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87A4E"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lastRenderedPageBreak/>
              <w:t>Duncan test results</w:t>
            </w:r>
          </w:p>
        </w:tc>
      </w:tr>
      <w:tr w:rsidR="00282365" w:rsidRPr="00282365" w14:paraId="294F7D75"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818EC1"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3" w:name="_Hlk81559647"/>
            <w:bookmarkStart w:id="4" w:name="_Hlk81559630"/>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E6AF1"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95787"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bookmarkEnd w:id="3"/>
      </w:tr>
      <w:tr w:rsidR="00282365" w:rsidRPr="00282365" w14:paraId="1A90A4E0"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CB9CF"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11EE7"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B628D"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80/65</w:t>
            </w:r>
          </w:p>
        </w:tc>
      </w:tr>
      <w:tr w:rsidR="00282365" w:rsidRPr="00282365" w14:paraId="1CE8F39F"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1DD33"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FAD5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ABFB3"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60/71</w:t>
            </w:r>
          </w:p>
        </w:tc>
      </w:tr>
      <w:tr w:rsidR="00282365" w:rsidRPr="00282365" w14:paraId="77DF6AD3"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6DA1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78F766"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7DE7F"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40/57</w:t>
            </w:r>
          </w:p>
        </w:tc>
      </w:tr>
      <w:tr w:rsidR="00282365" w:rsidRPr="00282365" w14:paraId="35A70F27"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1225CD"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0FAC5"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1347B"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311/0</w:t>
            </w:r>
          </w:p>
        </w:tc>
      </w:tr>
    </w:tbl>
    <w:bookmarkEnd w:id="4"/>
    <w:p w14:paraId="64FD150C" w14:textId="7C67A8CE"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noProof/>
          <w:sz w:val="20"/>
          <w:szCs w:val="20"/>
        </w:rPr>
        <w:drawing>
          <wp:inline distT="0" distB="0" distL="0" distR="0" wp14:anchorId="4B59154F" wp14:editId="5950660B">
            <wp:extent cx="4752975" cy="15716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1D4AF2"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Figure 4: Alkaline phosphatase changes on the second day</w:t>
      </w:r>
    </w:p>
    <w:p w14:paraId="6AD0FABB" w14:textId="77777777" w:rsidR="00282365" w:rsidRPr="00282365" w:rsidRDefault="00282365" w:rsidP="00282365">
      <w:pPr>
        <w:tabs>
          <w:tab w:val="left" w:pos="936"/>
        </w:tabs>
        <w:rPr>
          <w:rFonts w:asciiTheme="majorHAnsi" w:hAnsiTheme="majorHAnsi" w:cstheme="majorBidi"/>
          <w:sz w:val="20"/>
          <w:szCs w:val="20"/>
        </w:rPr>
      </w:pPr>
      <w:r w:rsidRPr="00282365">
        <w:rPr>
          <w:rFonts w:asciiTheme="majorHAnsi" w:hAnsiTheme="majorHAnsi" w:cstheme="majorBidi"/>
          <w:sz w:val="20"/>
          <w:szCs w:val="20"/>
        </w:rPr>
        <w:t>On the third day, there was no change in the amount of alkaline phosphatase in the two treatments one and two and no significant difference was observed between the treatments (P &lt;0.05).</w:t>
      </w:r>
    </w:p>
    <w:p w14:paraId="6E2FC973" w14:textId="77777777" w:rsidR="00282365" w:rsidRPr="00282365" w:rsidRDefault="00282365" w:rsidP="00282365">
      <w:pPr>
        <w:tabs>
          <w:tab w:val="left" w:pos="936"/>
        </w:tabs>
        <w:rPr>
          <w:rFonts w:asciiTheme="majorHAnsi" w:hAnsiTheme="majorHAnsi" w:cstheme="majorBidi"/>
          <w:sz w:val="20"/>
          <w:szCs w:val="20"/>
        </w:rPr>
      </w:pPr>
    </w:p>
    <w:p w14:paraId="3A5021CF" w14:textId="77777777" w:rsidR="00282365" w:rsidRPr="00282365" w:rsidRDefault="00282365" w:rsidP="00282365">
      <w:pPr>
        <w:tabs>
          <w:tab w:val="left" w:pos="936"/>
        </w:tabs>
        <w:rPr>
          <w:rFonts w:asciiTheme="majorHAnsi" w:hAnsiTheme="majorHAnsi" w:cstheme="majorBidi"/>
          <w:sz w:val="20"/>
          <w:szCs w:val="20"/>
        </w:rPr>
      </w:pPr>
    </w:p>
    <w:p w14:paraId="2F2DE4BB" w14:textId="77777777" w:rsidR="00282365" w:rsidRPr="00282365" w:rsidRDefault="00282365" w:rsidP="00282365">
      <w:pPr>
        <w:tabs>
          <w:tab w:val="left" w:pos="936"/>
        </w:tabs>
        <w:rPr>
          <w:rFonts w:asciiTheme="majorHAnsi" w:hAnsiTheme="majorHAnsi" w:cstheme="majorBidi"/>
          <w:sz w:val="20"/>
          <w:szCs w:val="20"/>
        </w:rPr>
      </w:pPr>
    </w:p>
    <w:p w14:paraId="0EACAE4E" w14:textId="77777777" w:rsidR="00282365" w:rsidRPr="00282365" w:rsidRDefault="00282365" w:rsidP="00282365">
      <w:pPr>
        <w:tabs>
          <w:tab w:val="left" w:pos="936"/>
        </w:tabs>
        <w:rPr>
          <w:rFonts w:asciiTheme="majorHAnsi" w:hAnsiTheme="majorHAnsi" w:cstheme="majorBidi"/>
          <w:sz w:val="20"/>
          <w:szCs w:val="20"/>
        </w:rPr>
      </w:pPr>
    </w:p>
    <w:p w14:paraId="11A7AE0C"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Table 6: Alkaline phosphatase changes on the third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0F6E8FAB"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68CCAF50"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0B1CB744"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8A5369"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5" w:name="_Hlk81559980"/>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EB724"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4AB4F"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bookmarkEnd w:id="5"/>
      </w:tr>
      <w:tr w:rsidR="00282365" w:rsidRPr="00282365" w14:paraId="3DB0CC0E"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F5CB5"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bookmarkStart w:id="6" w:name="_Hlk81559992"/>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4D8474A5"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6D7BB3E2"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80/100</w:t>
            </w:r>
          </w:p>
        </w:tc>
      </w:tr>
      <w:tr w:rsidR="00282365" w:rsidRPr="00282365" w14:paraId="179F026F"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90FEBE"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4F8987B4"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6A27E592"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60/129</w:t>
            </w:r>
          </w:p>
        </w:tc>
      </w:tr>
      <w:tr w:rsidR="00282365" w:rsidRPr="00282365" w14:paraId="29B7A275"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D217C"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406A5EA0"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4BBCEC07"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40/80</w:t>
            </w:r>
          </w:p>
        </w:tc>
      </w:tr>
      <w:tr w:rsidR="00282365" w:rsidRPr="00282365" w14:paraId="45762613"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03B26"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2949CFB6"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0FB247B8"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194/0</w:t>
            </w:r>
          </w:p>
        </w:tc>
      </w:tr>
      <w:bookmarkEnd w:id="6"/>
    </w:tbl>
    <w:p w14:paraId="609F84A3" w14:textId="77777777" w:rsidR="00282365" w:rsidRPr="00282365" w:rsidRDefault="00282365" w:rsidP="00282365">
      <w:pPr>
        <w:tabs>
          <w:tab w:val="left" w:pos="936"/>
        </w:tabs>
        <w:jc w:val="center"/>
        <w:rPr>
          <w:rFonts w:asciiTheme="majorHAnsi" w:hAnsiTheme="majorHAnsi" w:cstheme="majorBidi"/>
          <w:sz w:val="20"/>
          <w:szCs w:val="20"/>
        </w:rPr>
      </w:pPr>
    </w:p>
    <w:p w14:paraId="62B043F8" w14:textId="473F57C4"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eastAsia="Calibri" w:hAnsiTheme="majorHAnsi" w:cs="Arial"/>
          <w:noProof/>
          <w:sz w:val="20"/>
          <w:szCs w:val="20"/>
        </w:rPr>
        <w:drawing>
          <wp:inline distT="0" distB="0" distL="0" distR="0" wp14:anchorId="33935151" wp14:editId="318B4769">
            <wp:extent cx="4791075" cy="165735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2C6A5F"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Figure 5: Alkaline phosphatase changes on the third day</w:t>
      </w:r>
    </w:p>
    <w:p w14:paraId="05F979DC" w14:textId="77777777" w:rsidR="00282365" w:rsidRPr="00282365" w:rsidRDefault="00282365" w:rsidP="00282365">
      <w:pPr>
        <w:tabs>
          <w:tab w:val="left" w:pos="936"/>
        </w:tabs>
        <w:rPr>
          <w:rFonts w:asciiTheme="majorHAnsi" w:hAnsiTheme="majorHAnsi" w:cstheme="majorBidi"/>
          <w:sz w:val="20"/>
          <w:szCs w:val="20"/>
        </w:rPr>
      </w:pPr>
      <w:r w:rsidRPr="00282365">
        <w:rPr>
          <w:rFonts w:asciiTheme="majorHAnsi" w:hAnsiTheme="majorHAnsi" w:cstheme="majorBidi"/>
          <w:sz w:val="20"/>
          <w:szCs w:val="20"/>
        </w:rPr>
        <w:t>Aspartate Aminotransferase (AST)</w:t>
      </w:r>
    </w:p>
    <w:p w14:paraId="4EC49B01" w14:textId="77777777" w:rsidR="00282365" w:rsidRPr="00282365" w:rsidRDefault="00282365" w:rsidP="00282365">
      <w:pPr>
        <w:tabs>
          <w:tab w:val="left" w:pos="936"/>
        </w:tabs>
        <w:rPr>
          <w:rFonts w:asciiTheme="majorHAnsi" w:hAnsiTheme="majorHAnsi" w:cstheme="majorBidi"/>
          <w:sz w:val="20"/>
          <w:szCs w:val="20"/>
        </w:rPr>
      </w:pPr>
      <w:r w:rsidRPr="00282365">
        <w:rPr>
          <w:rFonts w:asciiTheme="majorHAnsi" w:hAnsiTheme="majorHAnsi" w:cstheme="majorBidi"/>
          <w:sz w:val="20"/>
          <w:szCs w:val="20"/>
        </w:rPr>
        <w:t>On the first day, the amount of aspartate aminotransferase did not differ significantly between the three treatments (P &lt;0.05).</w:t>
      </w:r>
    </w:p>
    <w:p w14:paraId="677B4409" w14:textId="77777777" w:rsidR="00282365" w:rsidRPr="00282365" w:rsidRDefault="00282365" w:rsidP="00282365">
      <w:pPr>
        <w:tabs>
          <w:tab w:val="left" w:pos="936"/>
        </w:tabs>
        <w:rPr>
          <w:rFonts w:asciiTheme="majorHAnsi" w:hAnsiTheme="majorHAnsi" w:cstheme="majorBidi"/>
          <w:sz w:val="20"/>
          <w:szCs w:val="20"/>
        </w:rPr>
      </w:pPr>
    </w:p>
    <w:p w14:paraId="7EEE02D4"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Table 6: Changes in aspartate aminotransferase on the first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7DE7B966"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0BEF7EFF"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7EEBE6E8"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08A2C"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7" w:name="_Hlk81560251"/>
            <w:bookmarkStart w:id="8" w:name="_Hlk81560234"/>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1873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DED0C"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bookmarkEnd w:id="7"/>
      </w:tr>
      <w:tr w:rsidR="00282365" w:rsidRPr="00282365" w14:paraId="1996CE0E"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3B0654A8"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7CEA8CF7"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4D2EDB10"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00/241</w:t>
            </w:r>
          </w:p>
        </w:tc>
      </w:tr>
      <w:tr w:rsidR="00282365" w:rsidRPr="00282365" w14:paraId="4CF17B16"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496BAF60"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4333C9DF"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34D43B3E"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80/272</w:t>
            </w:r>
          </w:p>
        </w:tc>
      </w:tr>
      <w:tr w:rsidR="00282365" w:rsidRPr="00282365" w14:paraId="12677512"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70BD25B"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4B91E551"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371742B9"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00/241</w:t>
            </w:r>
          </w:p>
        </w:tc>
      </w:tr>
      <w:tr w:rsidR="00282365" w:rsidRPr="00282365" w14:paraId="4F11136A"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2603006B"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5C33CA48"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49E41BF3"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421/0</w:t>
            </w:r>
          </w:p>
        </w:tc>
      </w:tr>
      <w:bookmarkEnd w:id="8"/>
    </w:tbl>
    <w:p w14:paraId="5D22B70D" w14:textId="77777777" w:rsidR="00282365" w:rsidRPr="00282365" w:rsidRDefault="00282365" w:rsidP="00282365">
      <w:pPr>
        <w:tabs>
          <w:tab w:val="left" w:pos="936"/>
        </w:tabs>
        <w:jc w:val="center"/>
        <w:rPr>
          <w:rFonts w:asciiTheme="majorHAnsi" w:hAnsiTheme="majorHAnsi" w:cstheme="majorBidi"/>
          <w:sz w:val="20"/>
          <w:szCs w:val="20"/>
        </w:rPr>
      </w:pPr>
    </w:p>
    <w:p w14:paraId="17D55CFE" w14:textId="744EA6BB"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eastAsia="Calibri" w:hAnsiTheme="majorHAnsi" w:cs="Arial"/>
          <w:noProof/>
          <w:sz w:val="20"/>
          <w:szCs w:val="20"/>
        </w:rPr>
        <w:drawing>
          <wp:inline distT="0" distB="0" distL="0" distR="0" wp14:anchorId="35A34D32" wp14:editId="655B22B0">
            <wp:extent cx="4895850" cy="14668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5D4BFF"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Figure 6: Changes in aspartate aminotransferase on the first day</w:t>
      </w:r>
    </w:p>
    <w:p w14:paraId="693959AA" w14:textId="77777777" w:rsidR="00282365" w:rsidRPr="00282365" w:rsidRDefault="00282365" w:rsidP="00282365">
      <w:pPr>
        <w:tabs>
          <w:tab w:val="left" w:pos="936"/>
        </w:tabs>
        <w:rPr>
          <w:rFonts w:asciiTheme="majorHAnsi" w:hAnsiTheme="majorHAnsi" w:cstheme="majorBidi"/>
          <w:sz w:val="20"/>
          <w:szCs w:val="20"/>
        </w:rPr>
      </w:pPr>
      <w:r w:rsidRPr="00282365">
        <w:rPr>
          <w:rFonts w:asciiTheme="majorHAnsi" w:hAnsiTheme="majorHAnsi" w:cstheme="majorBidi"/>
          <w:sz w:val="20"/>
          <w:szCs w:val="20"/>
        </w:rPr>
        <w:t>On the second day, the amount of aspartate aminotransferase increased in treatments one and two and a significant difference was observed between treatments one and two with the control treatment (P&gt; 0.05).</w:t>
      </w:r>
    </w:p>
    <w:p w14:paraId="5831BB7A" w14:textId="77777777" w:rsidR="00282365" w:rsidRPr="00282365" w:rsidRDefault="00282365" w:rsidP="00282365">
      <w:pPr>
        <w:tabs>
          <w:tab w:val="left" w:pos="936"/>
        </w:tabs>
        <w:rPr>
          <w:rFonts w:asciiTheme="majorHAnsi" w:hAnsiTheme="majorHAnsi" w:cstheme="majorBidi"/>
          <w:sz w:val="20"/>
          <w:szCs w:val="20"/>
        </w:rPr>
      </w:pPr>
    </w:p>
    <w:p w14:paraId="06F226AB" w14:textId="77777777"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hAnsiTheme="majorHAnsi" w:cstheme="majorBidi"/>
          <w:sz w:val="20"/>
          <w:szCs w:val="20"/>
        </w:rPr>
        <w:t>Table 4-8- The rate of changes in aspartate aminotransferase on the second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3C1701B0"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12C21E7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bookmarkStart w:id="9" w:name="_Hlk81560174"/>
            <w:r w:rsidRPr="00282365">
              <w:rPr>
                <w:rFonts w:asciiTheme="majorHAnsi" w:hAnsiTheme="majorHAnsi" w:cs="B Lotus"/>
                <w:color w:val="000000"/>
                <w:sz w:val="20"/>
                <w:szCs w:val="20"/>
              </w:rPr>
              <w:t>Duncan test results</w:t>
            </w:r>
          </w:p>
        </w:tc>
      </w:tr>
      <w:tr w:rsidR="00282365" w:rsidRPr="00282365" w14:paraId="19F87195"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88398"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10" w:name="_Hlk81565765"/>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D4313"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2F61C"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6E24C828"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B2A19B3"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4928C730"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3C6E4A4A"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20/197</w:t>
            </w:r>
          </w:p>
        </w:tc>
      </w:tr>
      <w:tr w:rsidR="00282365" w:rsidRPr="00282365" w14:paraId="307C9199"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141F871E"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188F429F"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4AFB947E"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00/200</w:t>
            </w:r>
          </w:p>
        </w:tc>
      </w:tr>
      <w:tr w:rsidR="00282365" w:rsidRPr="00282365" w14:paraId="7E3A916E"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35EA5CAB"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7AF1EDE6"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2E409255"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60/137</w:t>
            </w:r>
          </w:p>
        </w:tc>
      </w:tr>
      <w:tr w:rsidR="00282365" w:rsidRPr="00282365" w14:paraId="0C3CC16D"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27EA1EE6"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5BB033CC"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11BFF593"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909/0</w:t>
            </w:r>
          </w:p>
        </w:tc>
      </w:tr>
      <w:bookmarkEnd w:id="9"/>
      <w:bookmarkEnd w:id="10"/>
    </w:tbl>
    <w:p w14:paraId="11D52ED8" w14:textId="77777777" w:rsidR="00282365" w:rsidRPr="00282365" w:rsidRDefault="00282365" w:rsidP="00282365">
      <w:pPr>
        <w:tabs>
          <w:tab w:val="left" w:pos="936"/>
        </w:tabs>
        <w:jc w:val="center"/>
        <w:rPr>
          <w:rFonts w:asciiTheme="majorHAnsi" w:hAnsiTheme="majorHAnsi" w:cstheme="majorBidi"/>
          <w:sz w:val="20"/>
          <w:szCs w:val="20"/>
        </w:rPr>
      </w:pPr>
    </w:p>
    <w:p w14:paraId="3A72C972" w14:textId="7C3676E1" w:rsidR="00282365" w:rsidRPr="00282365" w:rsidRDefault="00282365" w:rsidP="00282365">
      <w:pPr>
        <w:tabs>
          <w:tab w:val="left" w:pos="936"/>
        </w:tabs>
        <w:jc w:val="center"/>
        <w:rPr>
          <w:rFonts w:asciiTheme="majorHAnsi" w:hAnsiTheme="majorHAnsi" w:cstheme="majorBidi"/>
          <w:sz w:val="20"/>
          <w:szCs w:val="20"/>
        </w:rPr>
      </w:pPr>
      <w:r w:rsidRPr="00282365">
        <w:rPr>
          <w:rFonts w:asciiTheme="majorHAnsi" w:eastAsia="Calibri" w:hAnsiTheme="majorHAnsi" w:cs="Arial"/>
          <w:noProof/>
          <w:sz w:val="20"/>
          <w:szCs w:val="20"/>
        </w:rPr>
        <w:drawing>
          <wp:inline distT="0" distB="0" distL="0" distR="0" wp14:anchorId="54D5368D" wp14:editId="3C2F4352">
            <wp:extent cx="4667250" cy="16573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A6DDFF"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Figure 4-8 - Changes in aspartate aminotransferase on the second day</w:t>
      </w:r>
    </w:p>
    <w:p w14:paraId="7C9F79B1" w14:textId="77777777" w:rsidR="00282365" w:rsidRPr="00282365" w:rsidRDefault="00282365" w:rsidP="00282365">
      <w:pPr>
        <w:jc w:val="center"/>
        <w:rPr>
          <w:rFonts w:asciiTheme="majorHAnsi" w:hAnsiTheme="majorHAnsi" w:cstheme="majorBidi"/>
          <w:sz w:val="20"/>
          <w:szCs w:val="20"/>
        </w:rPr>
      </w:pPr>
    </w:p>
    <w:p w14:paraId="0D0C7763"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The highest amount of aspartate aminotransferase on the third day was related to the treatment of receiving fennel extract orally, if no significant difference was observed between treatments (P &lt;0.05).</w:t>
      </w:r>
    </w:p>
    <w:p w14:paraId="324CBCA6" w14:textId="77777777" w:rsidR="00282365" w:rsidRPr="00282365" w:rsidRDefault="00282365" w:rsidP="00282365">
      <w:pPr>
        <w:rPr>
          <w:rFonts w:asciiTheme="majorHAnsi" w:hAnsiTheme="majorHAnsi" w:cstheme="majorBidi"/>
          <w:sz w:val="20"/>
          <w:szCs w:val="20"/>
        </w:rPr>
      </w:pPr>
    </w:p>
    <w:p w14:paraId="44EE022C"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Table 4-9 Changes in aspartate aminotransferase on the third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2947C4B9"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79D631F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7DFCE9AB"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2A79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11" w:name="_Hlk81566169"/>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39F5A"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4F738"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7BB5EB93"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A9D4C8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2F8D467C"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59D5D76A"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80/178</w:t>
            </w:r>
          </w:p>
        </w:tc>
      </w:tr>
      <w:tr w:rsidR="00282365" w:rsidRPr="00282365" w14:paraId="36B11323"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D1B601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6E42053B"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75CF8F15"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00/240</w:t>
            </w:r>
          </w:p>
        </w:tc>
      </w:tr>
      <w:tr w:rsidR="00282365" w:rsidRPr="00282365" w14:paraId="1093A7D4"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4237FEF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793CBD4A"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2A36BA3E"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20/163</w:t>
            </w:r>
          </w:p>
        </w:tc>
      </w:tr>
      <w:tr w:rsidR="00282365" w:rsidRPr="00282365" w14:paraId="4388660A"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B9A388D"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lastRenderedPageBreak/>
              <w:t>Sig.</w:t>
            </w:r>
          </w:p>
        </w:tc>
        <w:tc>
          <w:tcPr>
            <w:tcW w:w="1402" w:type="dxa"/>
            <w:tcBorders>
              <w:top w:val="single" w:sz="4" w:space="0" w:color="BFBFBF"/>
              <w:left w:val="single" w:sz="4" w:space="0" w:color="BFBFBF"/>
              <w:bottom w:val="single" w:sz="4" w:space="0" w:color="BFBFBF"/>
              <w:right w:val="single" w:sz="4" w:space="0" w:color="BFBFBF"/>
            </w:tcBorders>
          </w:tcPr>
          <w:p w14:paraId="3678261B"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3A5AAC15"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056/0</w:t>
            </w:r>
          </w:p>
        </w:tc>
      </w:tr>
      <w:bookmarkEnd w:id="11"/>
    </w:tbl>
    <w:p w14:paraId="62BF6140" w14:textId="77777777" w:rsidR="00282365" w:rsidRPr="00282365" w:rsidRDefault="00282365" w:rsidP="00282365">
      <w:pPr>
        <w:jc w:val="center"/>
        <w:rPr>
          <w:rFonts w:asciiTheme="majorHAnsi" w:hAnsiTheme="majorHAnsi" w:cstheme="majorBidi"/>
          <w:sz w:val="20"/>
          <w:szCs w:val="20"/>
        </w:rPr>
      </w:pPr>
    </w:p>
    <w:p w14:paraId="6302C95C" w14:textId="50F08157" w:rsidR="00282365" w:rsidRPr="00282365" w:rsidRDefault="00282365" w:rsidP="00282365">
      <w:pPr>
        <w:jc w:val="center"/>
        <w:rPr>
          <w:rFonts w:asciiTheme="majorHAnsi" w:hAnsiTheme="majorHAnsi" w:cstheme="majorBidi"/>
          <w:sz w:val="20"/>
          <w:szCs w:val="20"/>
        </w:rPr>
      </w:pPr>
      <w:r w:rsidRPr="00282365">
        <w:rPr>
          <w:rFonts w:asciiTheme="majorHAnsi" w:eastAsia="Calibri" w:hAnsiTheme="majorHAnsi" w:cs="B Lotus"/>
          <w:noProof/>
          <w:sz w:val="20"/>
          <w:szCs w:val="20"/>
        </w:rPr>
        <w:drawing>
          <wp:inline distT="0" distB="0" distL="0" distR="0" wp14:anchorId="129AB2B1" wp14:editId="5A322634">
            <wp:extent cx="4686300" cy="15335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F3CAF3" w14:textId="77777777" w:rsidR="00282365" w:rsidRPr="00282365" w:rsidRDefault="00282365" w:rsidP="00282365">
      <w:pPr>
        <w:ind w:firstLine="720"/>
        <w:jc w:val="center"/>
        <w:rPr>
          <w:rFonts w:asciiTheme="majorHAnsi" w:hAnsiTheme="majorHAnsi" w:cstheme="majorBidi"/>
          <w:sz w:val="20"/>
          <w:szCs w:val="20"/>
        </w:rPr>
      </w:pPr>
      <w:r w:rsidRPr="00282365">
        <w:rPr>
          <w:rFonts w:asciiTheme="majorHAnsi" w:hAnsiTheme="majorHAnsi" w:cstheme="majorBidi"/>
          <w:sz w:val="20"/>
          <w:szCs w:val="20"/>
        </w:rPr>
        <w:t>Figure 4-9 - Changes in aspartate aminotransferase on the third day</w:t>
      </w:r>
    </w:p>
    <w:p w14:paraId="2FBDC823"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Alanine aminotransferase (ALT)</w:t>
      </w:r>
    </w:p>
    <w:p w14:paraId="1EB3A3EF"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The highest amount of alanine aminotransferase on the first day was related to the treatment of receiving fennel extract orally, if no significant difference was observed between treatments (P &lt;0.05).</w:t>
      </w:r>
    </w:p>
    <w:p w14:paraId="6CA4CAA8" w14:textId="77777777" w:rsidR="00282365" w:rsidRPr="00282365" w:rsidRDefault="00282365" w:rsidP="00282365">
      <w:pPr>
        <w:rPr>
          <w:rFonts w:asciiTheme="majorHAnsi" w:hAnsiTheme="majorHAnsi" w:cstheme="majorBidi"/>
          <w:sz w:val="20"/>
          <w:szCs w:val="20"/>
        </w:rPr>
      </w:pPr>
    </w:p>
    <w:p w14:paraId="08FF9023"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Table 4-13 The rate of alanine aminotransferase changes on the first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484F258B"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4F4940FE"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78B409DD"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01419"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12" w:name="_Hlk81566445"/>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FCB5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799CC"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7A9560E2"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2DEB4C90"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36E4EBBB"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734405A"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20/5</w:t>
            </w:r>
          </w:p>
        </w:tc>
      </w:tr>
      <w:tr w:rsidR="00282365" w:rsidRPr="00282365" w14:paraId="2457CB21"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4FB2B40A"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15B1B9E1"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5E34A2D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80/6</w:t>
            </w:r>
          </w:p>
        </w:tc>
      </w:tr>
      <w:tr w:rsidR="00282365" w:rsidRPr="00282365" w14:paraId="7C19D1A5"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57186D3B"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5F234BC5"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681EAE83"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80/5</w:t>
            </w:r>
          </w:p>
        </w:tc>
      </w:tr>
      <w:tr w:rsidR="00282365" w:rsidRPr="00282365" w14:paraId="1E9B2C53"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58CA30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7F56EF39"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452459F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289/0</w:t>
            </w:r>
          </w:p>
        </w:tc>
      </w:tr>
      <w:bookmarkEnd w:id="12"/>
    </w:tbl>
    <w:p w14:paraId="4200215A" w14:textId="77777777" w:rsidR="00282365" w:rsidRPr="00282365" w:rsidRDefault="00282365" w:rsidP="00282365">
      <w:pPr>
        <w:jc w:val="center"/>
        <w:rPr>
          <w:rFonts w:asciiTheme="majorHAnsi" w:hAnsiTheme="majorHAnsi" w:cstheme="majorBidi"/>
          <w:sz w:val="20"/>
          <w:szCs w:val="20"/>
        </w:rPr>
      </w:pPr>
    </w:p>
    <w:p w14:paraId="1A0C5230" w14:textId="77777777" w:rsidR="00282365" w:rsidRPr="00282365" w:rsidRDefault="00282365" w:rsidP="00282365">
      <w:pPr>
        <w:jc w:val="center"/>
        <w:rPr>
          <w:rFonts w:asciiTheme="majorHAnsi" w:hAnsiTheme="majorHAnsi" w:cstheme="majorBidi"/>
          <w:sz w:val="20"/>
          <w:szCs w:val="20"/>
        </w:rPr>
      </w:pPr>
    </w:p>
    <w:p w14:paraId="65B9C2C4" w14:textId="5AE986F3" w:rsidR="00282365" w:rsidRPr="00282365" w:rsidRDefault="00282365" w:rsidP="00282365">
      <w:pPr>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drawing>
          <wp:inline distT="0" distB="0" distL="0" distR="0" wp14:anchorId="53C5E041" wp14:editId="2C0BC74C">
            <wp:extent cx="4352925" cy="16668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71D669" w14:textId="77777777" w:rsidR="00282365" w:rsidRPr="00282365" w:rsidRDefault="00282365" w:rsidP="00282365">
      <w:pPr>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lastRenderedPageBreak/>
        <w:t>Figure 4-13 The rate of alanine aminotransferase changes on the first day</w:t>
      </w:r>
    </w:p>
    <w:p w14:paraId="043B41A1" w14:textId="77777777" w:rsidR="00282365" w:rsidRPr="00282365" w:rsidRDefault="00282365" w:rsidP="00282365">
      <w:pPr>
        <w:rPr>
          <w:rFonts w:asciiTheme="majorHAnsi" w:eastAsia="Calibri" w:hAnsiTheme="majorHAnsi" w:cs="Arial"/>
          <w:noProof/>
          <w:sz w:val="20"/>
          <w:szCs w:val="20"/>
        </w:rPr>
      </w:pPr>
      <w:r w:rsidRPr="00282365">
        <w:rPr>
          <w:rFonts w:asciiTheme="majorHAnsi" w:eastAsia="Calibri" w:hAnsiTheme="majorHAnsi" w:cs="Arial"/>
          <w:noProof/>
          <w:sz w:val="20"/>
          <w:szCs w:val="20"/>
        </w:rPr>
        <w:t>On the second day, in the treatment of fennel extract orally, alanine aminotransferase showed a significant difference compared to other treatments (P&gt; 0.05).</w:t>
      </w:r>
    </w:p>
    <w:p w14:paraId="70517BE7" w14:textId="77777777" w:rsidR="00282365" w:rsidRPr="00282365" w:rsidRDefault="00282365" w:rsidP="00282365">
      <w:pPr>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t>Table 4-14 The rate of alanine aminotransferase changes on the second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259DFDD9"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010B3286"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24F24512"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02608"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FC8BA"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A45232"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2FAC4126"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7D509595"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1787715D"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4214B68E"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20/6</w:t>
            </w:r>
          </w:p>
        </w:tc>
      </w:tr>
      <w:tr w:rsidR="00282365" w:rsidRPr="00282365" w14:paraId="4E0C4B2C"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7E4C274B"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4A8C55F1"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4C9D56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00/7</w:t>
            </w:r>
          </w:p>
        </w:tc>
      </w:tr>
      <w:tr w:rsidR="00282365" w:rsidRPr="00282365" w14:paraId="2F204554"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48ACBBC3"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25AC0D72"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548C8D94"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60/5</w:t>
            </w:r>
          </w:p>
        </w:tc>
      </w:tr>
      <w:tr w:rsidR="00282365" w:rsidRPr="00282365" w14:paraId="1E1C6A7D"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41063D6"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03D2C4B0"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47D05367"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439/0</w:t>
            </w:r>
          </w:p>
        </w:tc>
      </w:tr>
    </w:tbl>
    <w:p w14:paraId="432E0F9B" w14:textId="77777777" w:rsidR="00282365" w:rsidRPr="00282365" w:rsidRDefault="00282365" w:rsidP="00282365">
      <w:pPr>
        <w:jc w:val="center"/>
        <w:rPr>
          <w:rFonts w:asciiTheme="majorHAnsi" w:eastAsia="Calibri" w:hAnsiTheme="majorHAnsi" w:cs="Arial"/>
          <w:noProof/>
          <w:sz w:val="20"/>
          <w:szCs w:val="20"/>
        </w:rPr>
      </w:pPr>
    </w:p>
    <w:p w14:paraId="5919911D" w14:textId="3CE50FF3" w:rsidR="00282365" w:rsidRPr="00282365" w:rsidRDefault="00282365" w:rsidP="00282365">
      <w:pPr>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drawing>
          <wp:inline distT="0" distB="0" distL="0" distR="0" wp14:anchorId="6939010A" wp14:editId="24A72FE4">
            <wp:extent cx="4314825" cy="16668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E0DD47" w14:textId="77777777" w:rsidR="00282365" w:rsidRPr="00282365" w:rsidRDefault="00282365" w:rsidP="00282365">
      <w:pPr>
        <w:tabs>
          <w:tab w:val="left" w:pos="5172"/>
        </w:tabs>
        <w:jc w:val="center"/>
        <w:rPr>
          <w:rFonts w:asciiTheme="majorHAnsi" w:hAnsiTheme="majorHAnsi" w:cstheme="majorBidi"/>
          <w:sz w:val="20"/>
          <w:szCs w:val="20"/>
        </w:rPr>
      </w:pPr>
      <w:r w:rsidRPr="00282365">
        <w:rPr>
          <w:rFonts w:asciiTheme="majorHAnsi" w:hAnsiTheme="majorHAnsi" w:cstheme="majorBidi"/>
          <w:sz w:val="20"/>
          <w:szCs w:val="20"/>
        </w:rPr>
        <w:t>Figure 4-14 The rate of alanine aminotransferase changes on the second day</w:t>
      </w:r>
    </w:p>
    <w:p w14:paraId="0195BB2C" w14:textId="77777777" w:rsidR="00282365" w:rsidRPr="00282365" w:rsidRDefault="00282365" w:rsidP="00282365">
      <w:pPr>
        <w:tabs>
          <w:tab w:val="left" w:pos="5172"/>
        </w:tabs>
        <w:jc w:val="center"/>
        <w:rPr>
          <w:rFonts w:asciiTheme="majorHAnsi" w:hAnsiTheme="majorHAnsi" w:cstheme="majorBidi"/>
          <w:sz w:val="20"/>
          <w:szCs w:val="20"/>
        </w:rPr>
      </w:pPr>
    </w:p>
    <w:p w14:paraId="683A3A4F" w14:textId="77777777" w:rsidR="00282365" w:rsidRPr="00282365" w:rsidRDefault="00282365" w:rsidP="00282365">
      <w:pPr>
        <w:tabs>
          <w:tab w:val="left" w:pos="5172"/>
        </w:tabs>
        <w:rPr>
          <w:rFonts w:asciiTheme="majorHAnsi" w:hAnsiTheme="majorHAnsi" w:cstheme="majorBidi"/>
          <w:sz w:val="20"/>
          <w:szCs w:val="20"/>
        </w:rPr>
      </w:pPr>
      <w:r w:rsidRPr="00282365">
        <w:rPr>
          <w:rFonts w:asciiTheme="majorHAnsi" w:hAnsiTheme="majorHAnsi" w:cstheme="majorBidi"/>
          <w:sz w:val="20"/>
          <w:szCs w:val="20"/>
        </w:rPr>
        <w:t>On the third day, the amount of alanine aminotransferase was not different in any of the treatments and no significant difference was observed between the treatments (P &lt;0.05).</w:t>
      </w:r>
    </w:p>
    <w:p w14:paraId="1CDBD2CD" w14:textId="77777777" w:rsidR="00282365" w:rsidRPr="00282365" w:rsidRDefault="00282365" w:rsidP="00282365">
      <w:pPr>
        <w:tabs>
          <w:tab w:val="left" w:pos="5172"/>
        </w:tabs>
        <w:rPr>
          <w:rFonts w:asciiTheme="majorHAnsi" w:hAnsiTheme="majorHAnsi" w:cstheme="majorBidi"/>
          <w:sz w:val="20"/>
          <w:szCs w:val="20"/>
        </w:rPr>
      </w:pPr>
    </w:p>
    <w:p w14:paraId="3832C935" w14:textId="77777777" w:rsidR="00282365" w:rsidRPr="00282365" w:rsidRDefault="00282365" w:rsidP="00282365">
      <w:pPr>
        <w:tabs>
          <w:tab w:val="left" w:pos="5172"/>
        </w:tabs>
        <w:jc w:val="center"/>
        <w:rPr>
          <w:rFonts w:asciiTheme="majorHAnsi" w:hAnsiTheme="majorHAnsi" w:cstheme="majorBidi"/>
          <w:sz w:val="20"/>
          <w:szCs w:val="20"/>
        </w:rPr>
      </w:pPr>
      <w:r w:rsidRPr="00282365">
        <w:rPr>
          <w:rFonts w:asciiTheme="majorHAnsi" w:hAnsiTheme="majorHAnsi" w:cstheme="majorBidi"/>
          <w:sz w:val="20"/>
          <w:szCs w:val="20"/>
        </w:rPr>
        <w:t>Table 4-15 - The rate of alanine aminotransferase changes on the third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19F71D92"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0F5DBBB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17B024AD"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62575"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7D4EB"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005E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23F9EF16"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5B7BB093"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3331EC4B"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1D42BA83"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80/5</w:t>
            </w:r>
          </w:p>
        </w:tc>
      </w:tr>
      <w:tr w:rsidR="00282365" w:rsidRPr="00282365" w14:paraId="532BCF0F"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4655DB02"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lastRenderedPageBreak/>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66BFC885"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667C8CA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60/6</w:t>
            </w:r>
          </w:p>
        </w:tc>
      </w:tr>
      <w:tr w:rsidR="00282365" w:rsidRPr="00282365" w14:paraId="7BE87A7B"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52B352BB"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4479B96F"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CCBA793"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80/4</w:t>
            </w:r>
          </w:p>
        </w:tc>
      </w:tr>
      <w:tr w:rsidR="00282365" w:rsidRPr="00282365" w14:paraId="1BBAC6C2"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20AFB6D9"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1006678B"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60BF08A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299/0</w:t>
            </w:r>
          </w:p>
        </w:tc>
      </w:tr>
    </w:tbl>
    <w:p w14:paraId="6767B1C7" w14:textId="77777777" w:rsidR="00282365" w:rsidRPr="00282365" w:rsidRDefault="00282365" w:rsidP="00282365">
      <w:pPr>
        <w:tabs>
          <w:tab w:val="left" w:pos="5172"/>
        </w:tabs>
        <w:jc w:val="center"/>
        <w:rPr>
          <w:rFonts w:asciiTheme="majorHAnsi" w:hAnsiTheme="majorHAnsi" w:cstheme="majorBidi"/>
          <w:sz w:val="20"/>
          <w:szCs w:val="20"/>
        </w:rPr>
      </w:pPr>
    </w:p>
    <w:p w14:paraId="101C0D11" w14:textId="7FB03272" w:rsidR="00282365" w:rsidRPr="00282365" w:rsidRDefault="00282365" w:rsidP="00282365">
      <w:pPr>
        <w:tabs>
          <w:tab w:val="left" w:pos="5172"/>
        </w:tabs>
        <w:jc w:val="center"/>
        <w:rPr>
          <w:rFonts w:asciiTheme="majorHAnsi" w:hAnsiTheme="majorHAnsi" w:cstheme="majorBidi"/>
          <w:sz w:val="20"/>
          <w:szCs w:val="20"/>
        </w:rPr>
      </w:pPr>
      <w:r w:rsidRPr="00282365">
        <w:rPr>
          <w:rFonts w:asciiTheme="majorHAnsi" w:eastAsia="Calibri" w:hAnsiTheme="majorHAnsi" w:cs="Arial"/>
          <w:noProof/>
          <w:sz w:val="20"/>
          <w:szCs w:val="20"/>
        </w:rPr>
        <w:drawing>
          <wp:inline distT="0" distB="0" distL="0" distR="0" wp14:anchorId="4AE9DE42" wp14:editId="71CA79D1">
            <wp:extent cx="4295775" cy="16383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2DFCA0" w14:textId="77777777" w:rsidR="00282365" w:rsidRPr="00282365" w:rsidRDefault="00282365" w:rsidP="00282365">
      <w:pPr>
        <w:tabs>
          <w:tab w:val="left" w:pos="5172"/>
        </w:tabs>
        <w:jc w:val="center"/>
        <w:rPr>
          <w:rFonts w:asciiTheme="majorHAnsi" w:hAnsiTheme="majorHAnsi" w:cstheme="majorBidi"/>
          <w:sz w:val="20"/>
          <w:szCs w:val="20"/>
        </w:rPr>
      </w:pPr>
      <w:r w:rsidRPr="00282365">
        <w:rPr>
          <w:rFonts w:asciiTheme="majorHAnsi" w:hAnsiTheme="majorHAnsi" w:cstheme="majorBidi"/>
          <w:sz w:val="20"/>
          <w:szCs w:val="20"/>
        </w:rPr>
        <w:t>Figure 4-15 The amount of alanine aminotransferase changes in the third day</w:t>
      </w:r>
    </w:p>
    <w:p w14:paraId="4241497C" w14:textId="77777777" w:rsidR="00282365" w:rsidRPr="00282365" w:rsidRDefault="00282365" w:rsidP="00282365">
      <w:pPr>
        <w:tabs>
          <w:tab w:val="left" w:pos="5172"/>
        </w:tabs>
        <w:rPr>
          <w:rFonts w:asciiTheme="majorHAnsi" w:eastAsia="Times New Roman" w:hAnsiTheme="majorHAnsi" w:cs="B Lotus"/>
          <w:b/>
          <w:bCs/>
          <w:sz w:val="20"/>
          <w:szCs w:val="20"/>
        </w:rPr>
      </w:pPr>
      <w:r w:rsidRPr="00282365">
        <w:rPr>
          <w:rFonts w:asciiTheme="majorHAnsi" w:eastAsia="Times New Roman" w:hAnsiTheme="majorHAnsi" w:cs="B Lotus"/>
          <w:b/>
          <w:bCs/>
          <w:sz w:val="20"/>
          <w:szCs w:val="20"/>
        </w:rPr>
        <w:t>HDL</w:t>
      </w:r>
    </w:p>
    <w:p w14:paraId="5DACFF33" w14:textId="77777777" w:rsidR="00282365" w:rsidRPr="00282365" w:rsidRDefault="00282365" w:rsidP="00282365">
      <w:pPr>
        <w:tabs>
          <w:tab w:val="left" w:pos="5172"/>
        </w:tabs>
        <w:rPr>
          <w:rFonts w:asciiTheme="majorHAnsi" w:hAnsiTheme="majorHAnsi" w:cstheme="majorBidi"/>
          <w:sz w:val="20"/>
          <w:szCs w:val="20"/>
        </w:rPr>
      </w:pPr>
      <w:r w:rsidRPr="00282365">
        <w:rPr>
          <w:rFonts w:asciiTheme="majorHAnsi" w:hAnsiTheme="majorHAnsi" w:cstheme="majorBidi"/>
          <w:sz w:val="20"/>
          <w:szCs w:val="20"/>
        </w:rPr>
        <w:t>The highest level of HDL on the first day was related to treatment two, if no significant difference was observed between treatments (P &lt;0.05).</w:t>
      </w:r>
    </w:p>
    <w:p w14:paraId="50C7299C" w14:textId="77777777" w:rsidR="00282365" w:rsidRPr="00282365" w:rsidRDefault="00282365" w:rsidP="00282365">
      <w:pPr>
        <w:tabs>
          <w:tab w:val="left" w:pos="5172"/>
        </w:tabs>
        <w:jc w:val="center"/>
        <w:rPr>
          <w:rFonts w:asciiTheme="majorHAnsi" w:hAnsiTheme="majorHAnsi" w:cstheme="majorBidi"/>
          <w:sz w:val="20"/>
          <w:szCs w:val="20"/>
        </w:rPr>
      </w:pPr>
      <w:r w:rsidRPr="00282365">
        <w:rPr>
          <w:rFonts w:asciiTheme="majorHAnsi" w:hAnsiTheme="majorHAnsi" w:cstheme="majorBidi"/>
          <w:sz w:val="20"/>
          <w:szCs w:val="20"/>
        </w:rPr>
        <w:t>Table 4-13 The rate of HDL changes on the first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6333A5A6"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03941699"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7B223B6A"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6C8BD"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FE908"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BA0B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396C26B8"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B4E39A8"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3306CE74"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272B0BB0"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60/48</w:t>
            </w:r>
          </w:p>
        </w:tc>
      </w:tr>
      <w:tr w:rsidR="00282365" w:rsidRPr="00282365" w14:paraId="737BFA3B"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5163B23"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40E75C78"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6D34EA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60/33</w:t>
            </w:r>
          </w:p>
        </w:tc>
      </w:tr>
      <w:tr w:rsidR="00282365" w:rsidRPr="00282365" w14:paraId="30065610"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763BACC8"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6A605E87"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E175436"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80/44</w:t>
            </w:r>
          </w:p>
        </w:tc>
      </w:tr>
      <w:tr w:rsidR="00282365" w:rsidRPr="00282365" w14:paraId="76C18659"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7E20715C"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3DA9D68D"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3798AA14"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264/0</w:t>
            </w:r>
          </w:p>
        </w:tc>
      </w:tr>
    </w:tbl>
    <w:p w14:paraId="794BF04D" w14:textId="77777777" w:rsidR="00282365" w:rsidRPr="00282365" w:rsidRDefault="00282365" w:rsidP="00282365">
      <w:pPr>
        <w:tabs>
          <w:tab w:val="left" w:pos="5172"/>
        </w:tabs>
        <w:jc w:val="center"/>
        <w:rPr>
          <w:rFonts w:asciiTheme="majorHAnsi" w:hAnsiTheme="majorHAnsi" w:cstheme="majorBidi"/>
          <w:sz w:val="20"/>
          <w:szCs w:val="20"/>
        </w:rPr>
      </w:pPr>
    </w:p>
    <w:p w14:paraId="714EB06E" w14:textId="77777777" w:rsidR="00282365" w:rsidRPr="00282365" w:rsidRDefault="00282365" w:rsidP="00282365">
      <w:pPr>
        <w:tabs>
          <w:tab w:val="left" w:pos="5172"/>
        </w:tabs>
        <w:jc w:val="center"/>
        <w:rPr>
          <w:rFonts w:asciiTheme="majorHAnsi" w:hAnsiTheme="majorHAnsi" w:cstheme="majorBidi"/>
          <w:sz w:val="20"/>
          <w:szCs w:val="20"/>
        </w:rPr>
      </w:pPr>
    </w:p>
    <w:p w14:paraId="72D372E7" w14:textId="77777777" w:rsidR="00282365" w:rsidRPr="00282365" w:rsidRDefault="00282365" w:rsidP="00282365">
      <w:pPr>
        <w:tabs>
          <w:tab w:val="left" w:pos="5172"/>
        </w:tabs>
        <w:jc w:val="center"/>
        <w:rPr>
          <w:rFonts w:asciiTheme="majorHAnsi" w:hAnsiTheme="majorHAnsi" w:cstheme="majorBidi"/>
          <w:sz w:val="20"/>
          <w:szCs w:val="20"/>
        </w:rPr>
      </w:pPr>
    </w:p>
    <w:p w14:paraId="34EC0D5E" w14:textId="09F1F902" w:rsidR="00282365" w:rsidRPr="00282365" w:rsidRDefault="00282365" w:rsidP="00282365">
      <w:pPr>
        <w:tabs>
          <w:tab w:val="left" w:pos="5172"/>
        </w:tabs>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lastRenderedPageBreak/>
        <w:drawing>
          <wp:inline distT="0" distB="0" distL="0" distR="0" wp14:anchorId="09006CF6" wp14:editId="3C90614F">
            <wp:extent cx="4676775" cy="18764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C995F4" w14:textId="77777777" w:rsidR="00282365" w:rsidRPr="00282365" w:rsidRDefault="00282365" w:rsidP="00282365">
      <w:pPr>
        <w:tabs>
          <w:tab w:val="left" w:pos="1224"/>
        </w:tabs>
        <w:jc w:val="center"/>
        <w:rPr>
          <w:rFonts w:asciiTheme="majorHAnsi" w:hAnsiTheme="majorHAnsi" w:cstheme="majorBidi"/>
          <w:sz w:val="20"/>
          <w:szCs w:val="20"/>
        </w:rPr>
      </w:pPr>
      <w:r w:rsidRPr="00282365">
        <w:rPr>
          <w:rFonts w:asciiTheme="majorHAnsi" w:hAnsiTheme="majorHAnsi" w:cstheme="majorBidi"/>
          <w:sz w:val="20"/>
          <w:szCs w:val="20"/>
        </w:rPr>
        <w:t>Figure 4-13 The rate of HDL changes on the first day</w:t>
      </w:r>
    </w:p>
    <w:p w14:paraId="768AA46E" w14:textId="77777777" w:rsidR="00282365" w:rsidRPr="00282365" w:rsidRDefault="00282365" w:rsidP="00282365">
      <w:pPr>
        <w:tabs>
          <w:tab w:val="left" w:pos="1224"/>
        </w:tabs>
        <w:rPr>
          <w:rFonts w:asciiTheme="majorHAnsi" w:hAnsiTheme="majorHAnsi" w:cstheme="majorBidi"/>
          <w:sz w:val="20"/>
          <w:szCs w:val="20"/>
        </w:rPr>
      </w:pPr>
      <w:r w:rsidRPr="00282365">
        <w:rPr>
          <w:rFonts w:asciiTheme="majorHAnsi" w:hAnsiTheme="majorHAnsi" w:cstheme="majorBidi"/>
          <w:sz w:val="20"/>
          <w:szCs w:val="20"/>
        </w:rPr>
        <w:t>Although HDL level increased on the second day compared to the first day in treatment one, no significant difference was observed between treatments (P &lt;0.05).</w:t>
      </w:r>
    </w:p>
    <w:p w14:paraId="3FD2F44A" w14:textId="77777777" w:rsidR="00282365" w:rsidRPr="00282365" w:rsidRDefault="00282365" w:rsidP="00282365">
      <w:pPr>
        <w:tabs>
          <w:tab w:val="left" w:pos="1224"/>
        </w:tabs>
        <w:jc w:val="center"/>
        <w:rPr>
          <w:rFonts w:asciiTheme="majorHAnsi" w:hAnsiTheme="majorHAnsi" w:cstheme="majorBidi"/>
          <w:sz w:val="20"/>
          <w:szCs w:val="20"/>
        </w:rPr>
      </w:pPr>
      <w:r w:rsidRPr="00282365">
        <w:rPr>
          <w:rFonts w:asciiTheme="majorHAnsi" w:hAnsiTheme="majorHAnsi" w:cstheme="majorBidi"/>
          <w:sz w:val="20"/>
          <w:szCs w:val="20"/>
        </w:rPr>
        <w:t>Table 4-14- The rate of HDL changes on the second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68824064"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1AF29D1E"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30A2C5CC"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ED3AE1"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13" w:name="_Hlk81567902"/>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8C1E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4620F"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bookmarkEnd w:id="13"/>
      </w:tr>
      <w:tr w:rsidR="00282365" w:rsidRPr="00282365" w14:paraId="3559A067"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F8AEFC2"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bookmarkStart w:id="14" w:name="_Hlk81567921"/>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401CDEB6"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2E98C210"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20/31</w:t>
            </w:r>
          </w:p>
        </w:tc>
      </w:tr>
      <w:tr w:rsidR="00282365" w:rsidRPr="00282365" w14:paraId="3EEB8DB0"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4A6B58EC"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133F36D8"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7B27BF87"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60/41</w:t>
            </w:r>
          </w:p>
        </w:tc>
      </w:tr>
      <w:tr w:rsidR="00282365" w:rsidRPr="00282365" w14:paraId="68804CBA"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DA76549"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49E5A53E"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A0121F4"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20/31</w:t>
            </w:r>
          </w:p>
        </w:tc>
      </w:tr>
      <w:tr w:rsidR="00282365" w:rsidRPr="00282365" w14:paraId="115EF064"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1D0C798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029EF07C"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267C809E"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292/0</w:t>
            </w:r>
          </w:p>
        </w:tc>
      </w:tr>
      <w:bookmarkEnd w:id="14"/>
    </w:tbl>
    <w:p w14:paraId="0238DF49" w14:textId="77777777" w:rsidR="00282365" w:rsidRPr="00282365" w:rsidRDefault="00282365" w:rsidP="00282365">
      <w:pPr>
        <w:tabs>
          <w:tab w:val="left" w:pos="1224"/>
        </w:tabs>
        <w:jc w:val="center"/>
        <w:rPr>
          <w:rFonts w:asciiTheme="majorHAnsi" w:hAnsiTheme="majorHAnsi" w:cstheme="majorBidi"/>
          <w:sz w:val="20"/>
          <w:szCs w:val="20"/>
        </w:rPr>
      </w:pPr>
    </w:p>
    <w:p w14:paraId="5ADA9469" w14:textId="7EE21C74" w:rsidR="00282365" w:rsidRPr="00282365" w:rsidRDefault="00282365" w:rsidP="00282365">
      <w:pPr>
        <w:tabs>
          <w:tab w:val="left" w:pos="1224"/>
        </w:tabs>
        <w:jc w:val="center"/>
        <w:rPr>
          <w:rFonts w:asciiTheme="majorHAnsi" w:hAnsiTheme="majorHAnsi" w:cstheme="majorBidi"/>
          <w:sz w:val="20"/>
          <w:szCs w:val="20"/>
        </w:rPr>
      </w:pPr>
      <w:r w:rsidRPr="00282365">
        <w:rPr>
          <w:rFonts w:asciiTheme="majorHAnsi" w:eastAsia="Calibri" w:hAnsiTheme="majorHAnsi" w:cs="Arial"/>
          <w:noProof/>
          <w:sz w:val="20"/>
          <w:szCs w:val="20"/>
        </w:rPr>
        <w:drawing>
          <wp:inline distT="0" distB="0" distL="0" distR="0" wp14:anchorId="7060CAD1" wp14:editId="5FA2AD60">
            <wp:extent cx="4695825" cy="20383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7C7663" w14:textId="77777777" w:rsidR="00282365" w:rsidRPr="00282365" w:rsidRDefault="00282365" w:rsidP="00282365">
      <w:pPr>
        <w:tabs>
          <w:tab w:val="left" w:pos="4164"/>
        </w:tabs>
        <w:jc w:val="center"/>
        <w:rPr>
          <w:rFonts w:asciiTheme="majorHAnsi" w:hAnsiTheme="majorHAnsi" w:cstheme="majorBidi"/>
          <w:sz w:val="20"/>
          <w:szCs w:val="20"/>
        </w:rPr>
      </w:pPr>
      <w:r w:rsidRPr="00282365">
        <w:rPr>
          <w:rFonts w:asciiTheme="majorHAnsi" w:hAnsiTheme="majorHAnsi" w:cstheme="majorBidi"/>
          <w:sz w:val="20"/>
          <w:szCs w:val="20"/>
        </w:rPr>
        <w:t>Figure 4-14- The rate of HDL changes on the second day</w:t>
      </w:r>
    </w:p>
    <w:p w14:paraId="57D67035" w14:textId="77777777" w:rsidR="00282365" w:rsidRPr="00282365" w:rsidRDefault="00282365" w:rsidP="00282365">
      <w:pPr>
        <w:tabs>
          <w:tab w:val="left" w:pos="4164"/>
        </w:tabs>
        <w:jc w:val="center"/>
        <w:rPr>
          <w:rFonts w:asciiTheme="majorHAnsi" w:hAnsiTheme="majorHAnsi" w:cstheme="majorBidi"/>
          <w:sz w:val="20"/>
          <w:szCs w:val="20"/>
        </w:rPr>
      </w:pPr>
    </w:p>
    <w:p w14:paraId="589B7C97" w14:textId="77777777" w:rsidR="00282365" w:rsidRPr="00282365" w:rsidRDefault="00282365" w:rsidP="00282365">
      <w:pPr>
        <w:tabs>
          <w:tab w:val="left" w:pos="4164"/>
        </w:tabs>
        <w:jc w:val="center"/>
        <w:rPr>
          <w:rFonts w:asciiTheme="majorHAnsi" w:hAnsiTheme="majorHAnsi" w:cstheme="majorBidi"/>
          <w:sz w:val="20"/>
          <w:szCs w:val="20"/>
        </w:rPr>
      </w:pPr>
    </w:p>
    <w:p w14:paraId="600796CD" w14:textId="77777777" w:rsidR="00282365" w:rsidRPr="00282365" w:rsidRDefault="00282365" w:rsidP="00282365">
      <w:pPr>
        <w:tabs>
          <w:tab w:val="left" w:pos="4164"/>
        </w:tabs>
        <w:rPr>
          <w:rFonts w:asciiTheme="majorHAnsi" w:hAnsiTheme="majorHAnsi" w:cstheme="majorBidi"/>
          <w:sz w:val="20"/>
          <w:szCs w:val="20"/>
        </w:rPr>
      </w:pPr>
      <w:r w:rsidRPr="00282365">
        <w:rPr>
          <w:rFonts w:asciiTheme="majorHAnsi" w:hAnsiTheme="majorHAnsi" w:cstheme="majorBidi"/>
          <w:sz w:val="20"/>
          <w:szCs w:val="20"/>
        </w:rPr>
        <w:lastRenderedPageBreak/>
        <w:t>On the third day, the amount of HDL decreased compared to the second day in each treatment, but the highest amount of HDL on the second day was related to the treatment of fennel recipient orally, if no significant difference was observed between treatments (P &lt;0.05).</w:t>
      </w:r>
    </w:p>
    <w:p w14:paraId="1E313089" w14:textId="77777777" w:rsidR="00282365" w:rsidRPr="00282365" w:rsidRDefault="00282365" w:rsidP="00282365">
      <w:pPr>
        <w:tabs>
          <w:tab w:val="left" w:pos="4164"/>
        </w:tabs>
        <w:jc w:val="center"/>
        <w:rPr>
          <w:rFonts w:asciiTheme="majorHAnsi" w:hAnsiTheme="majorHAnsi" w:cstheme="majorBidi"/>
          <w:sz w:val="20"/>
          <w:szCs w:val="20"/>
        </w:rPr>
      </w:pPr>
      <w:r w:rsidRPr="00282365">
        <w:rPr>
          <w:rFonts w:asciiTheme="majorHAnsi" w:hAnsiTheme="majorHAnsi" w:cstheme="majorBidi"/>
          <w:sz w:val="20"/>
          <w:szCs w:val="20"/>
        </w:rPr>
        <w:t>Table 4-15 The extent of HDL changes on the third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395B48AC"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601FA71F"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724C4258"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FC459"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15" w:name="_Hlk81568437"/>
            <w:bookmarkStart w:id="16" w:name="_Hlk81568427"/>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C90A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E730E9"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bookmarkEnd w:id="15"/>
      </w:tr>
      <w:tr w:rsidR="00282365" w:rsidRPr="00282365" w14:paraId="3FADF8F5"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729A12CA"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1BCFD415"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F07F77C"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90/35</w:t>
            </w:r>
          </w:p>
        </w:tc>
      </w:tr>
      <w:tr w:rsidR="00282365" w:rsidRPr="00282365" w14:paraId="3DF97A11"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1034AF97"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5040EC8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65BDD0A0"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60/37</w:t>
            </w:r>
          </w:p>
        </w:tc>
      </w:tr>
      <w:tr w:rsidR="00282365" w:rsidRPr="00282365" w14:paraId="55DF7A34"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26CCC641"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18DE6A8E"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27AA933E"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40/36</w:t>
            </w:r>
          </w:p>
        </w:tc>
      </w:tr>
      <w:tr w:rsidR="00282365" w:rsidRPr="00282365" w14:paraId="1126D934"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795FFE12"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72A2E8EE"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6ECEDDFB"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292/0</w:t>
            </w:r>
          </w:p>
        </w:tc>
      </w:tr>
      <w:bookmarkEnd w:id="16"/>
    </w:tbl>
    <w:p w14:paraId="1A674C7A" w14:textId="77777777" w:rsidR="00282365" w:rsidRPr="00282365" w:rsidRDefault="00282365" w:rsidP="00282365">
      <w:pPr>
        <w:tabs>
          <w:tab w:val="left" w:pos="4164"/>
        </w:tabs>
        <w:jc w:val="center"/>
        <w:rPr>
          <w:rFonts w:asciiTheme="majorHAnsi" w:hAnsiTheme="majorHAnsi" w:cstheme="majorBidi"/>
          <w:sz w:val="20"/>
          <w:szCs w:val="20"/>
        </w:rPr>
      </w:pPr>
    </w:p>
    <w:p w14:paraId="07ED9AB9" w14:textId="41072439" w:rsidR="00282365" w:rsidRPr="00282365" w:rsidRDefault="00282365" w:rsidP="00282365">
      <w:pPr>
        <w:tabs>
          <w:tab w:val="left" w:pos="4164"/>
        </w:tabs>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drawing>
          <wp:inline distT="0" distB="0" distL="0" distR="0" wp14:anchorId="4C51AFA2" wp14:editId="4AA542F9">
            <wp:extent cx="5286375" cy="17526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5559BD"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Figure 4-15 - The rate of HDL changes on the third day</w:t>
      </w:r>
    </w:p>
    <w:p w14:paraId="026079C9"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Uric acid</w:t>
      </w:r>
    </w:p>
    <w:p w14:paraId="4A2CCA7E"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t>The highest amount of uric acid in the first day was related to the control treatment and a significant difference was observed compared to other treatments (P&gt; 0.05).</w:t>
      </w:r>
    </w:p>
    <w:p w14:paraId="33611FA4"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Table 4-16 The rate of uric acid changes on the first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2DF4597D"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30079538"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64C1FD06"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9E99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bookmarkStart w:id="17" w:name="_Hlk81568761"/>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28C17"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5001B"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bookmarkEnd w:id="17"/>
      </w:tr>
      <w:tr w:rsidR="00282365" w:rsidRPr="00282365" w14:paraId="11CD1BDA"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114BAA2"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1348781A"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5E34271B"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50/7</w:t>
            </w:r>
          </w:p>
        </w:tc>
      </w:tr>
      <w:tr w:rsidR="00282365" w:rsidRPr="00282365" w14:paraId="42C59DFD"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4B23EAF"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451B73C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49364A1A"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08/8</w:t>
            </w:r>
          </w:p>
        </w:tc>
      </w:tr>
      <w:tr w:rsidR="00282365" w:rsidRPr="00282365" w14:paraId="298C5610"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324AC4E2"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lastRenderedPageBreak/>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796FE0FF"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5417A11A"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44/10</w:t>
            </w:r>
          </w:p>
        </w:tc>
      </w:tr>
      <w:tr w:rsidR="00282365" w:rsidRPr="00282365" w14:paraId="65D44C3A"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07CE61B5"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13871195"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3FBA36C7"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298/0</w:t>
            </w:r>
          </w:p>
        </w:tc>
      </w:tr>
    </w:tbl>
    <w:p w14:paraId="1C7D4868" w14:textId="55F81893" w:rsidR="00282365" w:rsidRPr="00282365" w:rsidRDefault="00282365" w:rsidP="00282365">
      <w:pPr>
        <w:jc w:val="center"/>
        <w:rPr>
          <w:rFonts w:asciiTheme="majorHAnsi" w:hAnsiTheme="majorHAnsi" w:cstheme="majorBidi"/>
          <w:sz w:val="20"/>
          <w:szCs w:val="20"/>
        </w:rPr>
      </w:pPr>
      <w:r w:rsidRPr="00282365">
        <w:rPr>
          <w:rFonts w:asciiTheme="majorHAnsi" w:eastAsia="Calibri" w:hAnsiTheme="majorHAnsi" w:cs="Arial"/>
          <w:noProof/>
          <w:sz w:val="20"/>
          <w:szCs w:val="20"/>
        </w:rPr>
        <w:drawing>
          <wp:inline distT="0" distB="0" distL="0" distR="0" wp14:anchorId="74CBAF7E" wp14:editId="6AA4F92D">
            <wp:extent cx="4505325" cy="17430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4F7083" w14:textId="77777777" w:rsidR="00282365" w:rsidRPr="00282365" w:rsidRDefault="00282365" w:rsidP="00282365">
      <w:pPr>
        <w:tabs>
          <w:tab w:val="left" w:pos="2796"/>
        </w:tabs>
        <w:jc w:val="center"/>
        <w:rPr>
          <w:rFonts w:asciiTheme="majorHAnsi" w:hAnsiTheme="majorHAnsi" w:cstheme="majorBidi"/>
          <w:sz w:val="20"/>
          <w:szCs w:val="20"/>
        </w:rPr>
      </w:pPr>
      <w:r w:rsidRPr="00282365">
        <w:rPr>
          <w:rFonts w:asciiTheme="majorHAnsi" w:hAnsiTheme="majorHAnsi" w:cstheme="majorBidi"/>
          <w:sz w:val="20"/>
          <w:szCs w:val="20"/>
        </w:rPr>
        <w:t>Figure 4-16 The rate of uric acid changes in the first day</w:t>
      </w:r>
    </w:p>
    <w:p w14:paraId="3B9C03F1" w14:textId="77777777" w:rsidR="00282365" w:rsidRPr="00282365" w:rsidRDefault="00282365" w:rsidP="00282365">
      <w:pPr>
        <w:tabs>
          <w:tab w:val="left" w:pos="2796"/>
        </w:tabs>
        <w:rPr>
          <w:rFonts w:asciiTheme="majorHAnsi" w:hAnsiTheme="majorHAnsi" w:cstheme="majorBidi"/>
          <w:sz w:val="20"/>
          <w:szCs w:val="20"/>
        </w:rPr>
      </w:pPr>
      <w:r w:rsidRPr="00282365">
        <w:rPr>
          <w:rFonts w:asciiTheme="majorHAnsi" w:hAnsiTheme="majorHAnsi" w:cstheme="majorBidi"/>
          <w:sz w:val="20"/>
          <w:szCs w:val="20"/>
        </w:rPr>
        <w:t>On the second day, uric acid decreased in all three treatments, but the highest amount of uric acid was related to the control treatment, although no significant difference was observed between treatments (P &lt;0.05).</w:t>
      </w:r>
    </w:p>
    <w:p w14:paraId="6B5010C9" w14:textId="77777777" w:rsidR="00282365" w:rsidRPr="00282365" w:rsidRDefault="00282365" w:rsidP="00282365">
      <w:pPr>
        <w:tabs>
          <w:tab w:val="left" w:pos="2796"/>
        </w:tabs>
        <w:jc w:val="center"/>
        <w:rPr>
          <w:rFonts w:asciiTheme="majorHAnsi" w:hAnsiTheme="majorHAnsi" w:cstheme="majorBidi"/>
          <w:sz w:val="20"/>
          <w:szCs w:val="20"/>
        </w:rPr>
      </w:pPr>
      <w:r w:rsidRPr="00282365">
        <w:rPr>
          <w:rFonts w:asciiTheme="majorHAnsi" w:hAnsiTheme="majorHAnsi" w:cstheme="majorBidi"/>
          <w:sz w:val="20"/>
          <w:szCs w:val="20"/>
        </w:rPr>
        <w:t>Table 4-17 The rate of uric acid changes on the second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2BB8EA0B"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79A0DFDC"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4F7573A3"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769DB"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4E9CD"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A1F09"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49E88873"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7E2119C"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66CA8AA6"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0336019D"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22/7</w:t>
            </w:r>
          </w:p>
        </w:tc>
      </w:tr>
      <w:tr w:rsidR="00282365" w:rsidRPr="00282365" w14:paraId="103878C9"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78C78841"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19C32CB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6F9708C6"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00/6</w:t>
            </w:r>
          </w:p>
        </w:tc>
      </w:tr>
      <w:tr w:rsidR="00282365" w:rsidRPr="00282365" w14:paraId="7AA47B2D"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17E7D60"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4C9CBB38"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33C72A09"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88/7</w:t>
            </w:r>
          </w:p>
        </w:tc>
      </w:tr>
      <w:tr w:rsidR="00282365" w:rsidRPr="00282365" w14:paraId="4460BD56"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13165A5F"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5B95AD13"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181DA572"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076/0</w:t>
            </w:r>
          </w:p>
        </w:tc>
      </w:tr>
    </w:tbl>
    <w:p w14:paraId="4E4C6B8D" w14:textId="77777777" w:rsidR="00282365" w:rsidRPr="00282365" w:rsidRDefault="00282365" w:rsidP="00282365">
      <w:pPr>
        <w:tabs>
          <w:tab w:val="left" w:pos="2796"/>
        </w:tabs>
        <w:jc w:val="center"/>
        <w:rPr>
          <w:rFonts w:asciiTheme="majorHAnsi" w:hAnsiTheme="majorHAnsi" w:cstheme="majorBidi"/>
          <w:sz w:val="20"/>
          <w:szCs w:val="20"/>
        </w:rPr>
      </w:pPr>
    </w:p>
    <w:p w14:paraId="64C6DBDC" w14:textId="0DF9EA4B" w:rsidR="00282365" w:rsidRPr="00282365" w:rsidRDefault="00282365" w:rsidP="00282365">
      <w:pPr>
        <w:tabs>
          <w:tab w:val="left" w:pos="2796"/>
        </w:tabs>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drawing>
          <wp:inline distT="0" distB="0" distL="0" distR="0" wp14:anchorId="45186637" wp14:editId="7DE67A97">
            <wp:extent cx="4581525" cy="17621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ED6662"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Figure 4-17 The rate of uric acid changes on the second day</w:t>
      </w:r>
    </w:p>
    <w:p w14:paraId="1D7D80D1" w14:textId="77777777" w:rsidR="00282365" w:rsidRPr="00282365" w:rsidRDefault="00282365" w:rsidP="00282365">
      <w:pPr>
        <w:rPr>
          <w:rFonts w:asciiTheme="majorHAnsi" w:hAnsiTheme="majorHAnsi" w:cstheme="majorBidi"/>
          <w:sz w:val="20"/>
          <w:szCs w:val="20"/>
        </w:rPr>
      </w:pPr>
      <w:r w:rsidRPr="00282365">
        <w:rPr>
          <w:rFonts w:asciiTheme="majorHAnsi" w:hAnsiTheme="majorHAnsi" w:cstheme="majorBidi"/>
          <w:sz w:val="20"/>
          <w:szCs w:val="20"/>
        </w:rPr>
        <w:lastRenderedPageBreak/>
        <w:t>On the third day, the uric acid level continued to decrease. However, the highest amount of uric acid on the third day was related to the treatment of fennel extract in the form of gavage, but no significant difference was observed between treatments (P &lt;0.05).</w:t>
      </w:r>
    </w:p>
    <w:p w14:paraId="72C382C7" w14:textId="77777777" w:rsidR="00282365" w:rsidRPr="00282365" w:rsidRDefault="00282365" w:rsidP="00282365">
      <w:pPr>
        <w:rPr>
          <w:rFonts w:asciiTheme="majorHAnsi" w:hAnsiTheme="majorHAnsi" w:cstheme="majorBidi"/>
          <w:sz w:val="20"/>
          <w:szCs w:val="20"/>
        </w:rPr>
      </w:pPr>
    </w:p>
    <w:p w14:paraId="517CF69E" w14:textId="77777777" w:rsidR="00282365" w:rsidRPr="00282365" w:rsidRDefault="00282365" w:rsidP="00282365">
      <w:pPr>
        <w:jc w:val="center"/>
        <w:rPr>
          <w:rFonts w:asciiTheme="majorHAnsi" w:hAnsiTheme="majorHAnsi" w:cstheme="majorBidi"/>
          <w:sz w:val="20"/>
          <w:szCs w:val="20"/>
        </w:rPr>
      </w:pPr>
      <w:r w:rsidRPr="00282365">
        <w:rPr>
          <w:rFonts w:asciiTheme="majorHAnsi" w:hAnsiTheme="majorHAnsi" w:cstheme="majorBidi"/>
          <w:sz w:val="20"/>
          <w:szCs w:val="20"/>
        </w:rPr>
        <w:t>Table 4-18 The rate of uric acid changes on the third day</w:t>
      </w:r>
    </w:p>
    <w:tbl>
      <w:tblPr>
        <w:tblStyle w:val="PlainTable11"/>
        <w:tblW w:w="5325" w:type="dxa"/>
        <w:jc w:val="center"/>
        <w:tblInd w:w="0" w:type="dxa"/>
        <w:tblLayout w:type="fixed"/>
        <w:tblLook w:val="04A0" w:firstRow="1" w:lastRow="0" w:firstColumn="1" w:lastColumn="0" w:noHBand="0" w:noVBand="1"/>
      </w:tblPr>
      <w:tblGrid>
        <w:gridCol w:w="1538"/>
        <w:gridCol w:w="1402"/>
        <w:gridCol w:w="2385"/>
      </w:tblGrid>
      <w:tr w:rsidR="00282365" w:rsidRPr="00282365" w14:paraId="28B03763" w14:textId="77777777" w:rsidTr="00282365">
        <w:trPr>
          <w:cnfStyle w:val="100000000000" w:firstRow="1" w:lastRow="0" w:firstColumn="0" w:lastColumn="0" w:oddVBand="0" w:evenVBand="0" w:oddHBand="0"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5325" w:type="dxa"/>
            <w:gridSpan w:val="3"/>
            <w:tcBorders>
              <w:top w:val="single" w:sz="4" w:space="0" w:color="BFBFBF"/>
              <w:left w:val="single" w:sz="4" w:space="0" w:color="BFBFBF"/>
              <w:bottom w:val="single" w:sz="4" w:space="0" w:color="BFBFBF"/>
              <w:right w:val="single" w:sz="4" w:space="0" w:color="BFBFBF"/>
            </w:tcBorders>
            <w:hideMark/>
          </w:tcPr>
          <w:p w14:paraId="420DDBA6"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Duncan test results</w:t>
            </w:r>
          </w:p>
        </w:tc>
      </w:tr>
      <w:tr w:rsidR="00282365" w:rsidRPr="00282365" w14:paraId="51E68674" w14:textId="77777777" w:rsidTr="00282365">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49A0C4"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tl/>
              </w:rPr>
            </w:pPr>
            <w:r w:rsidRPr="00282365">
              <w:rPr>
                <w:rFonts w:asciiTheme="majorHAnsi" w:hAnsiTheme="majorHAnsi"/>
                <w:b w:val="0"/>
                <w:bCs w:val="0"/>
                <w:sz w:val="20"/>
                <w:szCs w:val="20"/>
              </w:rPr>
              <w:t>Treatment name</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A943D7"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Pr>
              <w:t>number of samples</w:t>
            </w:r>
          </w:p>
        </w:tc>
        <w:tc>
          <w:tcPr>
            <w:tcW w:w="2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C5144"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Pr>
              <w:t>The average value of each treatment</w:t>
            </w:r>
          </w:p>
        </w:tc>
      </w:tr>
      <w:tr w:rsidR="00282365" w:rsidRPr="00282365" w14:paraId="1D7C3E9C"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13C0E76F"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Gavage treatment</w:t>
            </w:r>
          </w:p>
        </w:tc>
        <w:tc>
          <w:tcPr>
            <w:tcW w:w="1402" w:type="dxa"/>
            <w:tcBorders>
              <w:top w:val="single" w:sz="4" w:space="0" w:color="BFBFBF"/>
              <w:left w:val="single" w:sz="4" w:space="0" w:color="BFBFBF"/>
              <w:bottom w:val="single" w:sz="4" w:space="0" w:color="BFBFBF"/>
              <w:right w:val="single" w:sz="4" w:space="0" w:color="BFBFBF"/>
            </w:tcBorders>
            <w:hideMark/>
          </w:tcPr>
          <w:p w14:paraId="6A7B5840"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18F581AB" w14:textId="77777777" w:rsidR="00282365" w:rsidRPr="00282365" w:rsidRDefault="00282365">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32/6</w:t>
            </w:r>
          </w:p>
        </w:tc>
      </w:tr>
      <w:tr w:rsidR="00282365" w:rsidRPr="00282365" w14:paraId="3962DCB0" w14:textId="77777777" w:rsidTr="0028236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427AB712"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b w:val="0"/>
                <w:bCs w:val="0"/>
                <w:sz w:val="20"/>
                <w:szCs w:val="20"/>
              </w:rPr>
              <w:t>Feed treatment</w:t>
            </w:r>
          </w:p>
        </w:tc>
        <w:tc>
          <w:tcPr>
            <w:tcW w:w="1402" w:type="dxa"/>
            <w:tcBorders>
              <w:top w:val="single" w:sz="4" w:space="0" w:color="BFBFBF"/>
              <w:left w:val="single" w:sz="4" w:space="0" w:color="BFBFBF"/>
              <w:bottom w:val="single" w:sz="4" w:space="0" w:color="BFBFBF"/>
              <w:right w:val="single" w:sz="4" w:space="0" w:color="BFBFBF"/>
            </w:tcBorders>
            <w:hideMark/>
          </w:tcPr>
          <w:p w14:paraId="78CE038E"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126B4C82"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28/5</w:t>
            </w:r>
          </w:p>
        </w:tc>
      </w:tr>
      <w:tr w:rsidR="00282365" w:rsidRPr="00282365" w14:paraId="00D42037" w14:textId="77777777" w:rsidTr="00282365">
        <w:trPr>
          <w:trHeight w:val="292"/>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20B90E07" w14:textId="77777777" w:rsidR="00282365" w:rsidRPr="00282365" w:rsidRDefault="00282365">
            <w:pPr>
              <w:autoSpaceDE w:val="0"/>
              <w:autoSpaceDN w:val="0"/>
              <w:adjustRightInd w:val="0"/>
              <w:ind w:left="60" w:right="60"/>
              <w:rPr>
                <w:rFonts w:asciiTheme="majorHAnsi" w:hAnsiTheme="majorHAnsi" w:cs="B Lotus"/>
                <w:color w:val="000000"/>
                <w:sz w:val="20"/>
                <w:szCs w:val="20"/>
              </w:rPr>
            </w:pPr>
            <w:r w:rsidRPr="00282365">
              <w:rPr>
                <w:rFonts w:asciiTheme="majorHAnsi" w:hAnsiTheme="majorHAnsi"/>
                <w:b w:val="0"/>
                <w:bCs w:val="0"/>
                <w:sz w:val="20"/>
                <w:szCs w:val="20"/>
              </w:rPr>
              <w:t>Control treatment</w:t>
            </w:r>
          </w:p>
        </w:tc>
        <w:tc>
          <w:tcPr>
            <w:tcW w:w="1402" w:type="dxa"/>
            <w:tcBorders>
              <w:top w:val="single" w:sz="4" w:space="0" w:color="BFBFBF"/>
              <w:left w:val="single" w:sz="4" w:space="0" w:color="BFBFBF"/>
              <w:bottom w:val="single" w:sz="4" w:space="0" w:color="BFBFBF"/>
              <w:right w:val="single" w:sz="4" w:space="0" w:color="BFBFBF"/>
            </w:tcBorders>
            <w:hideMark/>
          </w:tcPr>
          <w:p w14:paraId="765BDDF5" w14:textId="77777777" w:rsidR="00282365" w:rsidRPr="00282365" w:rsidRDefault="00282365">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tl/>
              </w:rPr>
            </w:pPr>
            <w:r w:rsidRPr="00282365">
              <w:rPr>
                <w:rFonts w:asciiTheme="majorHAnsi" w:hAnsiTheme="majorHAnsi" w:cs="B Lotus"/>
                <w:color w:val="000000"/>
                <w:sz w:val="20"/>
                <w:szCs w:val="20"/>
                <w:rtl/>
              </w:rPr>
              <w:t>5</w:t>
            </w:r>
          </w:p>
        </w:tc>
        <w:tc>
          <w:tcPr>
            <w:tcW w:w="2385" w:type="dxa"/>
            <w:tcBorders>
              <w:top w:val="single" w:sz="4" w:space="0" w:color="BFBFBF"/>
              <w:left w:val="single" w:sz="4" w:space="0" w:color="BFBFBF"/>
              <w:bottom w:val="single" w:sz="4" w:space="0" w:color="BFBFBF"/>
              <w:right w:val="single" w:sz="4" w:space="0" w:color="BFBFBF"/>
            </w:tcBorders>
            <w:hideMark/>
          </w:tcPr>
          <w:p w14:paraId="3D5F01C8" w14:textId="77777777" w:rsidR="00282365" w:rsidRPr="00282365" w:rsidRDefault="00282365">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52/5</w:t>
            </w:r>
          </w:p>
        </w:tc>
      </w:tr>
      <w:tr w:rsidR="00282365" w:rsidRPr="00282365" w14:paraId="7D975B51" w14:textId="77777777" w:rsidTr="0028236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4" w:space="0" w:color="BFBFBF"/>
              <w:left w:val="single" w:sz="4" w:space="0" w:color="BFBFBF"/>
              <w:bottom w:val="single" w:sz="4" w:space="0" w:color="BFBFBF"/>
              <w:right w:val="single" w:sz="4" w:space="0" w:color="BFBFBF"/>
            </w:tcBorders>
            <w:hideMark/>
          </w:tcPr>
          <w:p w14:paraId="64E48730" w14:textId="77777777" w:rsidR="00282365" w:rsidRPr="00282365" w:rsidRDefault="00282365">
            <w:pPr>
              <w:autoSpaceDE w:val="0"/>
              <w:autoSpaceDN w:val="0"/>
              <w:adjustRightInd w:val="0"/>
              <w:ind w:left="60" w:right="60"/>
              <w:jc w:val="center"/>
              <w:rPr>
                <w:rFonts w:asciiTheme="majorHAnsi" w:hAnsiTheme="majorHAnsi" w:cs="B Lotus"/>
                <w:color w:val="000000"/>
                <w:sz w:val="20"/>
                <w:szCs w:val="20"/>
              </w:rPr>
            </w:pPr>
            <w:r w:rsidRPr="00282365">
              <w:rPr>
                <w:rFonts w:asciiTheme="majorHAnsi" w:hAnsiTheme="majorHAnsi" w:cs="B Lotus"/>
                <w:color w:val="000000"/>
                <w:sz w:val="20"/>
                <w:szCs w:val="20"/>
              </w:rPr>
              <w:t>Sig.</w:t>
            </w:r>
          </w:p>
        </w:tc>
        <w:tc>
          <w:tcPr>
            <w:tcW w:w="1402" w:type="dxa"/>
            <w:tcBorders>
              <w:top w:val="single" w:sz="4" w:space="0" w:color="BFBFBF"/>
              <w:left w:val="single" w:sz="4" w:space="0" w:color="BFBFBF"/>
              <w:bottom w:val="single" w:sz="4" w:space="0" w:color="BFBFBF"/>
              <w:right w:val="single" w:sz="4" w:space="0" w:color="BFBFBF"/>
            </w:tcBorders>
          </w:tcPr>
          <w:p w14:paraId="2E2338E5" w14:textId="77777777" w:rsidR="00282365" w:rsidRPr="00282365" w:rsidRDefault="0028236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sz w:val="20"/>
                <w:szCs w:val="20"/>
              </w:rPr>
            </w:pPr>
          </w:p>
        </w:tc>
        <w:tc>
          <w:tcPr>
            <w:tcW w:w="2385" w:type="dxa"/>
            <w:tcBorders>
              <w:top w:val="single" w:sz="4" w:space="0" w:color="BFBFBF"/>
              <w:left w:val="single" w:sz="4" w:space="0" w:color="BFBFBF"/>
              <w:bottom w:val="single" w:sz="4" w:space="0" w:color="BFBFBF"/>
              <w:right w:val="single" w:sz="4" w:space="0" w:color="BFBFBF"/>
            </w:tcBorders>
            <w:hideMark/>
          </w:tcPr>
          <w:p w14:paraId="184A832F" w14:textId="77777777" w:rsidR="00282365" w:rsidRPr="00282365" w:rsidRDefault="00282365">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B Lotus"/>
                <w:color w:val="000000"/>
                <w:sz w:val="20"/>
                <w:szCs w:val="20"/>
              </w:rPr>
            </w:pPr>
            <w:r w:rsidRPr="00282365">
              <w:rPr>
                <w:rFonts w:asciiTheme="majorHAnsi" w:hAnsiTheme="majorHAnsi" w:cs="B Lotus"/>
                <w:color w:val="000000"/>
                <w:sz w:val="20"/>
                <w:szCs w:val="20"/>
                <w:rtl/>
              </w:rPr>
              <w:t>243/0</w:t>
            </w:r>
          </w:p>
        </w:tc>
      </w:tr>
    </w:tbl>
    <w:p w14:paraId="329729F0" w14:textId="77777777" w:rsidR="00282365" w:rsidRPr="00282365" w:rsidRDefault="00282365" w:rsidP="00282365">
      <w:pPr>
        <w:jc w:val="center"/>
        <w:rPr>
          <w:rFonts w:asciiTheme="majorHAnsi" w:hAnsiTheme="majorHAnsi" w:cstheme="majorBidi"/>
          <w:sz w:val="20"/>
          <w:szCs w:val="20"/>
        </w:rPr>
      </w:pPr>
    </w:p>
    <w:p w14:paraId="6C30AB3C" w14:textId="67D30AD8" w:rsidR="00282365" w:rsidRPr="00282365" w:rsidRDefault="00282365" w:rsidP="00282365">
      <w:pPr>
        <w:jc w:val="center"/>
        <w:rPr>
          <w:rFonts w:asciiTheme="majorHAnsi" w:eastAsia="Calibri" w:hAnsiTheme="majorHAnsi" w:cs="Arial"/>
          <w:noProof/>
          <w:sz w:val="20"/>
          <w:szCs w:val="20"/>
        </w:rPr>
      </w:pPr>
      <w:r w:rsidRPr="00282365">
        <w:rPr>
          <w:rFonts w:asciiTheme="majorHAnsi" w:eastAsia="Calibri" w:hAnsiTheme="majorHAnsi" w:cs="Arial"/>
          <w:noProof/>
          <w:sz w:val="20"/>
          <w:szCs w:val="20"/>
        </w:rPr>
        <w:drawing>
          <wp:inline distT="0" distB="0" distL="0" distR="0" wp14:anchorId="5416261E" wp14:editId="302A74E4">
            <wp:extent cx="4343400" cy="18192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260ED7" w14:textId="77777777" w:rsidR="00282365" w:rsidRPr="00282365" w:rsidRDefault="00282365" w:rsidP="00282365">
      <w:pPr>
        <w:tabs>
          <w:tab w:val="left" w:pos="3168"/>
        </w:tabs>
        <w:jc w:val="center"/>
        <w:rPr>
          <w:rFonts w:asciiTheme="majorHAnsi" w:hAnsiTheme="majorHAnsi" w:cstheme="majorBidi"/>
          <w:sz w:val="20"/>
          <w:szCs w:val="20"/>
        </w:rPr>
      </w:pPr>
      <w:r w:rsidRPr="00282365">
        <w:rPr>
          <w:rFonts w:asciiTheme="majorHAnsi" w:hAnsiTheme="majorHAnsi" w:cstheme="majorBidi"/>
          <w:sz w:val="20"/>
          <w:szCs w:val="20"/>
        </w:rPr>
        <w:t>Figure 4-18- The rate of uric acid changes on the third day</w:t>
      </w:r>
    </w:p>
    <w:p w14:paraId="29141344" w14:textId="77777777" w:rsidR="00282365" w:rsidRPr="00282365" w:rsidRDefault="00282365" w:rsidP="00282365">
      <w:pPr>
        <w:tabs>
          <w:tab w:val="left" w:pos="3168"/>
        </w:tabs>
        <w:rPr>
          <w:rFonts w:asciiTheme="majorHAnsi" w:hAnsiTheme="majorHAnsi" w:cstheme="majorBidi"/>
          <w:sz w:val="20"/>
          <w:szCs w:val="20"/>
        </w:rPr>
      </w:pPr>
      <w:r w:rsidRPr="00282365">
        <w:rPr>
          <w:rFonts w:asciiTheme="majorHAnsi" w:hAnsiTheme="majorHAnsi" w:cstheme="majorBidi"/>
          <w:sz w:val="20"/>
          <w:szCs w:val="20"/>
        </w:rPr>
        <w:t>Discussion</w:t>
      </w:r>
    </w:p>
    <w:p w14:paraId="0233E449" w14:textId="77777777" w:rsidR="00282365" w:rsidRPr="00282365" w:rsidRDefault="00282365" w:rsidP="00282365">
      <w:pPr>
        <w:tabs>
          <w:tab w:val="left" w:pos="3168"/>
        </w:tabs>
        <w:rPr>
          <w:rFonts w:asciiTheme="majorHAnsi" w:hAnsiTheme="majorHAnsi" w:cstheme="majorBidi"/>
          <w:sz w:val="20"/>
          <w:szCs w:val="20"/>
        </w:rPr>
      </w:pPr>
      <w:r w:rsidRPr="00282365">
        <w:rPr>
          <w:rFonts w:asciiTheme="majorHAnsi" w:hAnsiTheme="majorHAnsi" w:cstheme="majorBidi"/>
          <w:sz w:val="20"/>
          <w:szCs w:val="20"/>
        </w:rPr>
        <w:t>The use of medicinal plants with specific therapeutic effects and fewer side effects is a good alternative to chemical drugs and the tendency to use them is expanding in the world. The use of herbs with antimicrobial and gastrointestinal effects in feeding broilers can raise concerns about increased production costs as well as the potential for bacterial resistance and consequent endangerment of public health when using stimulants. Reduce antibiotic growth.</w:t>
      </w:r>
      <w:r w:rsidRPr="00282365">
        <w:rPr>
          <w:rFonts w:asciiTheme="majorHAnsi" w:hAnsiTheme="majorHAnsi"/>
          <w:sz w:val="20"/>
          <w:szCs w:val="20"/>
        </w:rPr>
        <w:t xml:space="preserve"> </w:t>
      </w:r>
      <w:r w:rsidRPr="00282365">
        <w:rPr>
          <w:rFonts w:asciiTheme="majorHAnsi" w:hAnsiTheme="majorHAnsi" w:cstheme="majorBidi"/>
          <w:sz w:val="20"/>
          <w:szCs w:val="20"/>
        </w:rPr>
        <w:t>Livestock nutrition plays an essential role in maintaining health, reproduction and reproduction in livestock and poultry farms. Among nutritional factors, antioxidants play an important role in improving the growth, reproduction and immune system of poultry (</w:t>
      </w:r>
      <w:proofErr w:type="spellStart"/>
      <w:r w:rsidRPr="00282365">
        <w:rPr>
          <w:rFonts w:asciiTheme="majorHAnsi" w:hAnsiTheme="majorHAnsi" w:cstheme="majorBidi"/>
          <w:sz w:val="20"/>
          <w:szCs w:val="20"/>
        </w:rPr>
        <w:t>Suteu</w:t>
      </w:r>
      <w:proofErr w:type="spellEnd"/>
      <w:r w:rsidRPr="00282365">
        <w:rPr>
          <w:rFonts w:asciiTheme="majorHAnsi" w:hAnsiTheme="majorHAnsi" w:cstheme="majorBidi"/>
          <w:sz w:val="20"/>
          <w:szCs w:val="20"/>
        </w:rPr>
        <w:t xml:space="preserve"> et al, 2007).</w:t>
      </w:r>
      <w:r w:rsidRPr="00282365">
        <w:rPr>
          <w:rFonts w:asciiTheme="majorHAnsi" w:hAnsiTheme="majorHAnsi"/>
          <w:sz w:val="20"/>
          <w:szCs w:val="20"/>
        </w:rPr>
        <w:t xml:space="preserve"> </w:t>
      </w:r>
      <w:r w:rsidRPr="00282365">
        <w:rPr>
          <w:rFonts w:asciiTheme="majorHAnsi" w:hAnsiTheme="majorHAnsi" w:cstheme="majorBidi"/>
          <w:sz w:val="20"/>
          <w:szCs w:val="20"/>
        </w:rPr>
        <w:t>This fact may be due to the role of antioxidants in reducing the harmful effects of free radicals and toxic metabolites in animals. The antioxidant system includes the enzymes superoxide dismutase, catalase, and glutathione peroxidase, which neutralize superoxide, hydrogen peroxide, and organic peroxide radicals within cells, as well as non-enzymatic agents including vitamins E, carotene, and carotene. C, polyphenols, uric acid, bilirubin, etc. as antioxidants are involved in neutralizing many free radicals and reactive oxygen species. In addition, a number of nutrients such as vitamins, trace elements, amino acids and their derivatives, and plant phenols have antioxidant effects (</w:t>
      </w:r>
      <w:proofErr w:type="spellStart"/>
      <w:r w:rsidRPr="00282365">
        <w:rPr>
          <w:rFonts w:asciiTheme="majorHAnsi" w:hAnsiTheme="majorHAnsi" w:cstheme="majorBidi"/>
          <w:sz w:val="20"/>
          <w:szCs w:val="20"/>
        </w:rPr>
        <w:t>Tampieri</w:t>
      </w:r>
      <w:proofErr w:type="spellEnd"/>
      <w:r w:rsidRPr="00282365">
        <w:rPr>
          <w:rFonts w:asciiTheme="majorHAnsi" w:hAnsiTheme="majorHAnsi" w:cstheme="majorBidi"/>
          <w:sz w:val="20"/>
          <w:szCs w:val="20"/>
        </w:rPr>
        <w:t xml:space="preserve"> et al, 2005).</w:t>
      </w:r>
      <w:r w:rsidRPr="00282365">
        <w:rPr>
          <w:rFonts w:asciiTheme="majorHAnsi" w:hAnsiTheme="majorHAnsi"/>
          <w:sz w:val="20"/>
          <w:szCs w:val="20"/>
        </w:rPr>
        <w:t xml:space="preserve"> </w:t>
      </w:r>
      <w:r w:rsidRPr="00282365">
        <w:rPr>
          <w:rFonts w:asciiTheme="majorHAnsi" w:hAnsiTheme="majorHAnsi" w:cstheme="majorBidi"/>
          <w:sz w:val="20"/>
          <w:szCs w:val="20"/>
        </w:rPr>
        <w:t xml:space="preserve">Fats and oils play a valuable role in poultry nutrition. In addition to producing energy, they also play a role </w:t>
      </w:r>
      <w:r w:rsidRPr="00282365">
        <w:rPr>
          <w:rFonts w:asciiTheme="majorHAnsi" w:hAnsiTheme="majorHAnsi" w:cstheme="majorBidi"/>
          <w:sz w:val="20"/>
          <w:szCs w:val="20"/>
        </w:rPr>
        <w:lastRenderedPageBreak/>
        <w:t>in the production of cell membranes and precursors of compounds such as prostaglandins, eicosanoids and some body hormones (Woods et al, 2009).</w:t>
      </w:r>
      <w:r w:rsidRPr="00282365">
        <w:rPr>
          <w:rFonts w:asciiTheme="majorHAnsi" w:hAnsiTheme="majorHAnsi"/>
          <w:sz w:val="20"/>
          <w:szCs w:val="20"/>
        </w:rPr>
        <w:t xml:space="preserve"> </w:t>
      </w:r>
      <w:r w:rsidRPr="00282365">
        <w:rPr>
          <w:rFonts w:asciiTheme="majorHAnsi" w:hAnsiTheme="majorHAnsi" w:cstheme="majorBidi"/>
          <w:sz w:val="20"/>
          <w:szCs w:val="20"/>
        </w:rPr>
        <w:t>Various studies on the effects of various fats on poultry have shown that these nutrients cause changes in function, weight of various organs, triglycerides and lipoproteins, amount and composition of meat fatty acids and ventricular fat. In broilers (Ortiz et al, 2006).</w:t>
      </w:r>
      <w:r w:rsidRPr="00282365">
        <w:rPr>
          <w:rFonts w:asciiTheme="majorHAnsi" w:hAnsiTheme="majorHAnsi"/>
          <w:sz w:val="20"/>
          <w:szCs w:val="20"/>
        </w:rPr>
        <w:t xml:space="preserve"> </w:t>
      </w:r>
      <w:r w:rsidRPr="00282365">
        <w:rPr>
          <w:rFonts w:asciiTheme="majorHAnsi" w:hAnsiTheme="majorHAnsi" w:cstheme="majorBidi"/>
          <w:sz w:val="20"/>
          <w:szCs w:val="20"/>
        </w:rPr>
        <w:t>On the other hand, in recent years, much attention has been paid to research related to reducing the amount of fat, cholesterol and changing the composition of fatty acids in the meat of various livestock, especially chicken. In a study conducted on broiler chickens fed with fennel powder, the results of this study had an effect on feed intake and had a significant increase in feed intake during the growing period (</w:t>
      </w:r>
      <w:proofErr w:type="spellStart"/>
      <w:r w:rsidRPr="00282365">
        <w:rPr>
          <w:rFonts w:asciiTheme="majorHAnsi" w:hAnsiTheme="majorHAnsi" w:cstheme="majorBidi"/>
          <w:sz w:val="20"/>
          <w:szCs w:val="20"/>
        </w:rPr>
        <w:t>Kalantar</w:t>
      </w:r>
      <w:proofErr w:type="spellEnd"/>
      <w:r w:rsidRPr="00282365">
        <w:rPr>
          <w:rFonts w:asciiTheme="majorHAnsi" w:hAnsiTheme="majorHAnsi" w:cstheme="majorBidi"/>
          <w:sz w:val="20"/>
          <w:szCs w:val="20"/>
        </w:rPr>
        <w:t xml:space="preserve"> and </w:t>
      </w:r>
      <w:proofErr w:type="spellStart"/>
      <w:r w:rsidRPr="00282365">
        <w:rPr>
          <w:rFonts w:asciiTheme="majorHAnsi" w:hAnsiTheme="majorHAnsi" w:cstheme="majorBidi"/>
          <w:sz w:val="20"/>
          <w:szCs w:val="20"/>
        </w:rPr>
        <w:t>Dakhili</w:t>
      </w:r>
      <w:proofErr w:type="spellEnd"/>
      <w:r w:rsidRPr="00282365">
        <w:rPr>
          <w:rFonts w:asciiTheme="majorHAnsi" w:hAnsiTheme="majorHAnsi" w:cstheme="majorBidi"/>
          <w:sz w:val="20"/>
          <w:szCs w:val="20"/>
        </w:rPr>
        <w:t>, 2010).</w:t>
      </w:r>
      <w:r w:rsidRPr="00282365">
        <w:rPr>
          <w:rFonts w:asciiTheme="majorHAnsi" w:hAnsiTheme="majorHAnsi"/>
          <w:sz w:val="20"/>
          <w:szCs w:val="20"/>
        </w:rPr>
        <w:t xml:space="preserve"> </w:t>
      </w:r>
      <w:r w:rsidRPr="00282365">
        <w:rPr>
          <w:rFonts w:asciiTheme="majorHAnsi" w:hAnsiTheme="majorHAnsi" w:cstheme="majorBidi"/>
          <w:sz w:val="20"/>
          <w:szCs w:val="20"/>
        </w:rPr>
        <w:t>Fennel extract, due to its anethole, reduces or stops gastrointestinal spasms and intensifies the secretion of gastrointestinal leachate, thereby increasing the efficiency of digestive activities, thus increasing food intake, and increasing food intake increases nutrient intake. As a result, production is improved (</w:t>
      </w:r>
      <w:proofErr w:type="spellStart"/>
      <w:r w:rsidRPr="00282365">
        <w:rPr>
          <w:rFonts w:asciiTheme="majorHAnsi" w:hAnsiTheme="majorHAnsi" w:cstheme="majorBidi"/>
          <w:sz w:val="20"/>
          <w:szCs w:val="20"/>
        </w:rPr>
        <w:t>Nasimi</w:t>
      </w:r>
      <w:proofErr w:type="spellEnd"/>
      <w:r w:rsidRPr="00282365">
        <w:rPr>
          <w:rFonts w:asciiTheme="majorHAnsi" w:hAnsiTheme="majorHAnsi" w:cstheme="majorBidi"/>
          <w:sz w:val="20"/>
          <w:szCs w:val="20"/>
        </w:rPr>
        <w:t xml:space="preserve"> et al., 2010).</w:t>
      </w:r>
      <w:r w:rsidRPr="00282365">
        <w:rPr>
          <w:rFonts w:asciiTheme="majorHAnsi" w:hAnsiTheme="majorHAnsi"/>
          <w:sz w:val="20"/>
          <w:szCs w:val="20"/>
        </w:rPr>
        <w:t xml:space="preserve"> </w:t>
      </w:r>
      <w:proofErr w:type="spellStart"/>
      <w:r w:rsidRPr="00282365">
        <w:rPr>
          <w:rFonts w:asciiTheme="majorHAnsi" w:hAnsiTheme="majorHAnsi" w:cstheme="majorBidi"/>
          <w:sz w:val="20"/>
          <w:szCs w:val="20"/>
        </w:rPr>
        <w:t>Mirzavand</w:t>
      </w:r>
      <w:proofErr w:type="spellEnd"/>
      <w:r w:rsidRPr="00282365">
        <w:rPr>
          <w:rFonts w:asciiTheme="majorHAnsi" w:hAnsiTheme="majorHAnsi" w:cstheme="majorBidi"/>
          <w:sz w:val="20"/>
          <w:szCs w:val="20"/>
        </w:rPr>
        <w:t xml:space="preserve"> et al. 2012 investigated the effects of mint, parsley, dill, coriander, garlic and basil on broilers and reporting serum cholesterol of plant extract groups showed a significant difference compared to control groups, but triglycerides, HDL and LDL did not differ significantly. They did not have. The results of this study were consistent with the results of our study and it was shown that no significant difference in HDL levels was observed in the tested treatments, although fennel could affect the amount of HDL.</w:t>
      </w:r>
      <w:r w:rsidRPr="00282365">
        <w:rPr>
          <w:rFonts w:asciiTheme="majorHAnsi" w:hAnsiTheme="majorHAnsi"/>
          <w:sz w:val="20"/>
          <w:szCs w:val="20"/>
        </w:rPr>
        <w:t xml:space="preserve"> </w:t>
      </w:r>
      <w:proofErr w:type="spellStart"/>
      <w:r w:rsidRPr="00282365">
        <w:rPr>
          <w:rFonts w:asciiTheme="majorHAnsi" w:hAnsiTheme="majorHAnsi" w:cstheme="majorBidi"/>
          <w:sz w:val="20"/>
          <w:szCs w:val="20"/>
        </w:rPr>
        <w:t>Mostafazadeh</w:t>
      </w:r>
      <w:proofErr w:type="spellEnd"/>
      <w:r w:rsidRPr="00282365">
        <w:rPr>
          <w:rFonts w:asciiTheme="majorHAnsi" w:hAnsiTheme="majorHAnsi" w:cstheme="majorBidi"/>
          <w:sz w:val="20"/>
          <w:szCs w:val="20"/>
        </w:rPr>
        <w:t xml:space="preserve"> et al. 2011 showed that the use of safflower in the diet of broiler chickens had no effect on the concentration of albumin, total protein and uric acid in the blood. This study was consistent with our studies and showed that there was no significant difference between the tested treatments and the control treatment. However, fennel extract could have some effect on blood uric acid levels on different days.</w:t>
      </w:r>
      <w:r w:rsidRPr="00282365">
        <w:rPr>
          <w:rFonts w:asciiTheme="majorHAnsi" w:hAnsiTheme="majorHAnsi"/>
          <w:sz w:val="20"/>
          <w:szCs w:val="20"/>
        </w:rPr>
        <w:t xml:space="preserve"> </w:t>
      </w:r>
      <w:r w:rsidRPr="00282365">
        <w:rPr>
          <w:rFonts w:asciiTheme="majorHAnsi" w:hAnsiTheme="majorHAnsi" w:cstheme="majorBidi"/>
          <w:sz w:val="20"/>
          <w:szCs w:val="20"/>
        </w:rPr>
        <w:t>The production of free radicals weakens the immune system of poultry so that the cell wall of many cells in the body, such as lymphocytes and macrophages, become very sensitive to oxidative damage. Immune cells have products such as vitamins A, E, ascorbic acid, superoxide dismutase, glutathione reductase, glutathione peroxidase and catalase to prevent free radical damage, which leads to an imbalance between these products and free radical scavenging systems. It leads to oxidative stress, which is associated with cell damage. Free radical damage is an important mechanism of cellular damage (Kumar et al, 2006).</w:t>
      </w:r>
      <w:r w:rsidRPr="00282365">
        <w:rPr>
          <w:rFonts w:asciiTheme="majorHAnsi" w:hAnsiTheme="majorHAnsi"/>
          <w:sz w:val="20"/>
          <w:szCs w:val="20"/>
        </w:rPr>
        <w:t xml:space="preserve"> </w:t>
      </w:r>
      <w:r w:rsidRPr="00282365">
        <w:rPr>
          <w:rFonts w:asciiTheme="majorHAnsi" w:hAnsiTheme="majorHAnsi" w:cstheme="majorBidi"/>
          <w:sz w:val="20"/>
          <w:szCs w:val="20"/>
        </w:rPr>
        <w:t>Fennel increases blood estrogen and high levels of estrogen in plasma increase bone growth, stimulate protein and yolk fat in the liver, and increase liver size (El-</w:t>
      </w:r>
      <w:proofErr w:type="spellStart"/>
      <w:r w:rsidRPr="00282365">
        <w:rPr>
          <w:rFonts w:asciiTheme="majorHAnsi" w:hAnsiTheme="majorHAnsi" w:cstheme="majorBidi"/>
          <w:sz w:val="20"/>
          <w:szCs w:val="20"/>
        </w:rPr>
        <w:t>Ghalid</w:t>
      </w:r>
      <w:proofErr w:type="spellEnd"/>
      <w:r w:rsidRPr="00282365">
        <w:rPr>
          <w:rFonts w:asciiTheme="majorHAnsi" w:hAnsiTheme="majorHAnsi" w:cstheme="majorBidi"/>
          <w:sz w:val="20"/>
          <w:szCs w:val="20"/>
        </w:rPr>
        <w:t xml:space="preserve"> et al, 2009).</w:t>
      </w:r>
      <w:r w:rsidRPr="00282365">
        <w:rPr>
          <w:rFonts w:asciiTheme="majorHAnsi" w:hAnsiTheme="majorHAnsi"/>
          <w:sz w:val="20"/>
          <w:szCs w:val="20"/>
        </w:rPr>
        <w:t xml:space="preserve"> </w:t>
      </w:r>
      <w:r w:rsidRPr="00282365">
        <w:rPr>
          <w:rFonts w:asciiTheme="majorHAnsi" w:hAnsiTheme="majorHAnsi" w:cstheme="majorBidi"/>
          <w:sz w:val="20"/>
          <w:szCs w:val="20"/>
        </w:rPr>
        <w:t>Aspartate aminotransferase is one of the most important enzymes in the group of aminotransferases that catalyze alpha-acid to amino acids by transferring amine units. Assaying aspartate aminotransferase activity is a basic method for diagnosing and evaluating liver cell disorders or muscle damage. In general, the increase in aspartate aminotransferase has a high correlation with the amount and severity of cell damage (Stone and Harrison 2001).</w:t>
      </w:r>
      <w:r w:rsidRPr="00282365">
        <w:rPr>
          <w:rFonts w:asciiTheme="majorHAnsi" w:hAnsiTheme="majorHAnsi"/>
          <w:sz w:val="20"/>
          <w:szCs w:val="20"/>
        </w:rPr>
        <w:t xml:space="preserve"> </w:t>
      </w:r>
      <w:proofErr w:type="spellStart"/>
      <w:r w:rsidRPr="00282365">
        <w:rPr>
          <w:rFonts w:asciiTheme="majorHAnsi" w:hAnsiTheme="majorHAnsi" w:cstheme="majorBidi"/>
          <w:sz w:val="20"/>
          <w:szCs w:val="20"/>
        </w:rPr>
        <w:t>Jimo</w:t>
      </w:r>
      <w:proofErr w:type="spellEnd"/>
      <w:r w:rsidRPr="00282365">
        <w:rPr>
          <w:rFonts w:asciiTheme="majorHAnsi" w:hAnsiTheme="majorHAnsi" w:cstheme="majorBidi"/>
          <w:sz w:val="20"/>
          <w:szCs w:val="20"/>
        </w:rPr>
        <w:t xml:space="preserve"> et al. (2012) reported that the use of different levels of garlic (zero, 0.5, 1, 1.5, 2 and 2.5 g / kg diet) reduced the serum levels of AST and ALT in broilers. The researchers attributed the hepatoprotective effect of garlic to its high antioxidant potential to prevent liver damage. The results of this study were not consistent with our study and it was shown that fennel extract could increase the amount of these enzymes compared to the control treatment. Fennel extract was able to increase the AST level on different days, although this increase was small and there was no significant difference between the treatments. Also, fennel extract caused a slight increase in ALT, which was a significant difference between the treatments. Not tested. One of the reasons for this increase can be considered the stresses caused during feeding to the animal, although we need to examine other liver indicators to further investigate liver damage in poultry.</w:t>
      </w:r>
      <w:r w:rsidRPr="00282365">
        <w:rPr>
          <w:rFonts w:asciiTheme="majorHAnsi" w:hAnsiTheme="majorHAnsi"/>
          <w:sz w:val="20"/>
          <w:szCs w:val="20"/>
        </w:rPr>
        <w:t xml:space="preserve"> </w:t>
      </w:r>
      <w:r w:rsidRPr="00282365">
        <w:rPr>
          <w:rFonts w:asciiTheme="majorHAnsi" w:hAnsiTheme="majorHAnsi" w:cstheme="majorBidi"/>
          <w:sz w:val="20"/>
          <w:szCs w:val="20"/>
        </w:rPr>
        <w:t>During a study using sage and thyme with levels (zero and 200 mg / kg diet), no significant change was observed in the activity of liver enzymes in broilers (</w:t>
      </w:r>
      <w:proofErr w:type="spellStart"/>
      <w:r w:rsidRPr="00282365">
        <w:rPr>
          <w:rFonts w:asciiTheme="majorHAnsi" w:hAnsiTheme="majorHAnsi" w:cstheme="majorBidi"/>
          <w:sz w:val="20"/>
          <w:szCs w:val="20"/>
        </w:rPr>
        <w:t>Fani</w:t>
      </w:r>
      <w:proofErr w:type="spellEnd"/>
      <w:r w:rsidRPr="00282365">
        <w:rPr>
          <w:rFonts w:asciiTheme="majorHAnsi" w:hAnsiTheme="majorHAnsi" w:cstheme="majorBidi"/>
          <w:sz w:val="20"/>
          <w:szCs w:val="20"/>
        </w:rPr>
        <w:t xml:space="preserve"> Maki et al., 2013). The results of this study were consistent with our study and showed that fennel could not significantly affect the activity of liver enzymes and no significant difference was observed.</w:t>
      </w:r>
    </w:p>
    <w:p w14:paraId="1BC96A10" w14:textId="77777777" w:rsidR="00282365" w:rsidRPr="00282365" w:rsidRDefault="00282365" w:rsidP="00282365">
      <w:pPr>
        <w:tabs>
          <w:tab w:val="left" w:pos="3168"/>
        </w:tabs>
        <w:rPr>
          <w:rFonts w:asciiTheme="majorHAnsi" w:hAnsiTheme="majorHAnsi" w:cstheme="majorBidi"/>
          <w:sz w:val="20"/>
          <w:szCs w:val="20"/>
          <w:rtl/>
        </w:rPr>
      </w:pPr>
      <w:r w:rsidRPr="00282365">
        <w:rPr>
          <w:rFonts w:asciiTheme="majorHAnsi" w:hAnsiTheme="majorHAnsi" w:cstheme="majorBidi"/>
          <w:sz w:val="20"/>
          <w:szCs w:val="20"/>
        </w:rPr>
        <w:t>Conclusion</w:t>
      </w:r>
    </w:p>
    <w:p w14:paraId="18F69B5E" w14:textId="77777777" w:rsidR="00282365" w:rsidRPr="00282365" w:rsidRDefault="00282365" w:rsidP="00282365">
      <w:pPr>
        <w:tabs>
          <w:tab w:val="left" w:pos="3168"/>
        </w:tabs>
        <w:rPr>
          <w:rFonts w:asciiTheme="majorHAnsi" w:hAnsiTheme="majorHAnsi" w:cstheme="majorBidi"/>
          <w:sz w:val="20"/>
          <w:szCs w:val="20"/>
          <w:rtl/>
        </w:rPr>
      </w:pPr>
      <w:r w:rsidRPr="00282365">
        <w:rPr>
          <w:rFonts w:asciiTheme="majorHAnsi" w:hAnsiTheme="majorHAnsi" w:cstheme="majorBidi"/>
          <w:sz w:val="20"/>
          <w:szCs w:val="20"/>
        </w:rPr>
        <w:t>The results of this study showed that the use of herbal supplements (fennel) as gavage and with food in the factors of creatine, aspartate aminotransferase, alkaline phosphatase, alanine aminotransferase, HDL and uric acid in some days is significantly different but in No significant differences were observed on other days. Although fennel extract was able to change the amount of these factors, but this change was not significant.</w:t>
      </w:r>
    </w:p>
    <w:p w14:paraId="47B32E6E" w14:textId="40F8D557" w:rsidR="00282365" w:rsidRDefault="00282365" w:rsidP="00282365">
      <w:pPr>
        <w:tabs>
          <w:tab w:val="left" w:pos="3168"/>
        </w:tabs>
        <w:rPr>
          <w:rFonts w:asciiTheme="majorHAnsi" w:hAnsiTheme="majorHAnsi" w:cstheme="majorBidi"/>
          <w:sz w:val="20"/>
          <w:szCs w:val="20"/>
        </w:rPr>
      </w:pPr>
      <w:r w:rsidRPr="00282365">
        <w:rPr>
          <w:rFonts w:asciiTheme="majorHAnsi" w:hAnsiTheme="majorHAnsi" w:cstheme="majorBidi"/>
          <w:sz w:val="20"/>
          <w:szCs w:val="20"/>
        </w:rPr>
        <w:t>Although not many studies have been performed on native chickens, the differences in the results of the present study with studies on broilers in addition to different breeds can be due to the different plant forms used in the studies, the amount of plant consumed and the duration of use. Extract or age of the animal.</w:t>
      </w:r>
    </w:p>
    <w:p w14:paraId="251D45A5" w14:textId="3D91D09E" w:rsidR="00282365" w:rsidRPr="00282365" w:rsidRDefault="00282365" w:rsidP="00282365">
      <w:pPr>
        <w:tabs>
          <w:tab w:val="left" w:pos="3168"/>
        </w:tabs>
        <w:rPr>
          <w:rFonts w:asciiTheme="majorHAnsi" w:hAnsiTheme="majorHAnsi" w:cstheme="majorBidi"/>
          <w:b/>
          <w:bCs/>
          <w:sz w:val="20"/>
          <w:szCs w:val="20"/>
        </w:rPr>
      </w:pPr>
      <w:r w:rsidRPr="00282365">
        <w:rPr>
          <w:rFonts w:asciiTheme="majorHAnsi" w:hAnsiTheme="majorHAnsi" w:cstheme="majorBidi"/>
          <w:b/>
          <w:bCs/>
          <w:sz w:val="20"/>
          <w:szCs w:val="20"/>
        </w:rPr>
        <w:lastRenderedPageBreak/>
        <w:t>References</w:t>
      </w:r>
    </w:p>
    <w:p w14:paraId="4008FE2A"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tl/>
        </w:rPr>
      </w:pPr>
      <w:r w:rsidRPr="00282365">
        <w:rPr>
          <w:rFonts w:asciiTheme="majorHAnsi" w:eastAsia="Times New Roman" w:hAnsiTheme="majorHAnsi" w:cstheme="majorBidi"/>
          <w:sz w:val="16"/>
          <w:szCs w:val="16"/>
        </w:rPr>
        <w:t xml:space="preserve">Abd El-Latif, S.A., Saleh, S. N., Allam, T.S., and. </w:t>
      </w:r>
      <w:proofErr w:type="spellStart"/>
      <w:r w:rsidRPr="00282365">
        <w:rPr>
          <w:rFonts w:asciiTheme="majorHAnsi" w:eastAsia="Times New Roman" w:hAnsiTheme="majorHAnsi" w:cstheme="majorBidi"/>
          <w:sz w:val="16"/>
          <w:szCs w:val="16"/>
        </w:rPr>
        <w:t>Ghazy</w:t>
      </w:r>
      <w:proofErr w:type="spellEnd"/>
      <w:r w:rsidRPr="00282365">
        <w:rPr>
          <w:rFonts w:asciiTheme="majorHAnsi" w:eastAsia="Times New Roman" w:hAnsiTheme="majorHAnsi" w:cstheme="majorBidi"/>
          <w:sz w:val="16"/>
          <w:szCs w:val="16"/>
        </w:rPr>
        <w:t>, E.W., 2013. The effects of rosemary (</w:t>
      </w:r>
      <w:proofErr w:type="spellStart"/>
      <w:r w:rsidRPr="00282365">
        <w:rPr>
          <w:rFonts w:asciiTheme="majorHAnsi" w:eastAsia="Times New Roman" w:hAnsiTheme="majorHAnsi" w:cstheme="majorBidi"/>
          <w:sz w:val="16"/>
          <w:szCs w:val="16"/>
        </w:rPr>
        <w:t>Rosemarinus</w:t>
      </w:r>
      <w:proofErr w:type="spellEnd"/>
      <w:r w:rsidRPr="00282365">
        <w:rPr>
          <w:rFonts w:asciiTheme="majorHAnsi" w:eastAsia="Times New Roman" w:hAnsiTheme="majorHAnsi" w:cstheme="majorBidi"/>
          <w:sz w:val="16"/>
          <w:szCs w:val="16"/>
        </w:rPr>
        <w:t xml:space="preserve"> </w:t>
      </w:r>
      <w:proofErr w:type="spellStart"/>
      <w:r w:rsidRPr="00282365">
        <w:rPr>
          <w:rFonts w:asciiTheme="majorHAnsi" w:eastAsia="Times New Roman" w:hAnsiTheme="majorHAnsi" w:cstheme="majorBidi"/>
          <w:sz w:val="16"/>
          <w:szCs w:val="16"/>
        </w:rPr>
        <w:t>afficinalis</w:t>
      </w:r>
      <w:proofErr w:type="spellEnd"/>
      <w:r w:rsidRPr="00282365">
        <w:rPr>
          <w:rFonts w:asciiTheme="majorHAnsi" w:eastAsia="Times New Roman" w:hAnsiTheme="majorHAnsi" w:cstheme="majorBidi"/>
          <w:sz w:val="16"/>
          <w:szCs w:val="16"/>
        </w:rPr>
        <w:t>) and garlic (Allium) essential oils on performance, hematological, biochemical and immunological parameters of broiler chickens. British Journal of Poultry Sciences, 2 (2): 1624</w:t>
      </w:r>
      <w:r w:rsidRPr="00282365">
        <w:rPr>
          <w:rFonts w:asciiTheme="majorHAnsi" w:hAnsiTheme="majorHAnsi" w:cstheme="majorBidi"/>
          <w:sz w:val="16"/>
          <w:szCs w:val="16"/>
        </w:rPr>
        <w:t>.</w:t>
      </w:r>
    </w:p>
    <w:p w14:paraId="340B60AF"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proofErr w:type="spellStart"/>
      <w:proofErr w:type="gramStart"/>
      <w:r w:rsidRPr="00282365">
        <w:rPr>
          <w:rFonts w:asciiTheme="majorHAnsi" w:hAnsiTheme="majorHAnsi" w:cstheme="majorBidi"/>
          <w:sz w:val="16"/>
          <w:szCs w:val="16"/>
        </w:rPr>
        <w:t>Alcicek,A</w:t>
      </w:r>
      <w:proofErr w:type="spellEnd"/>
      <w:r w:rsidRPr="00282365">
        <w:rPr>
          <w:rFonts w:asciiTheme="majorHAnsi" w:hAnsiTheme="majorHAnsi" w:cstheme="majorBidi"/>
          <w:sz w:val="16"/>
          <w:szCs w:val="16"/>
        </w:rPr>
        <w:t>.</w:t>
      </w:r>
      <w:proofErr w:type="gramEnd"/>
      <w:r w:rsidRPr="00282365">
        <w:rPr>
          <w:rFonts w:asciiTheme="majorHAnsi" w:hAnsiTheme="majorHAnsi" w:cstheme="majorBidi"/>
          <w:sz w:val="16"/>
          <w:szCs w:val="16"/>
        </w:rPr>
        <w:t xml:space="preserve"> M. Bozkurt. M, </w:t>
      </w:r>
      <w:proofErr w:type="spellStart"/>
      <w:r w:rsidRPr="00282365">
        <w:rPr>
          <w:rFonts w:asciiTheme="majorHAnsi" w:hAnsiTheme="majorHAnsi" w:cstheme="majorBidi"/>
          <w:sz w:val="16"/>
          <w:szCs w:val="16"/>
        </w:rPr>
        <w:t>Cabok</w:t>
      </w:r>
      <w:proofErr w:type="spellEnd"/>
      <w:r w:rsidRPr="00282365">
        <w:rPr>
          <w:rFonts w:asciiTheme="majorHAnsi" w:hAnsiTheme="majorHAnsi" w:cstheme="majorBidi"/>
          <w:sz w:val="16"/>
          <w:szCs w:val="16"/>
        </w:rPr>
        <w:t xml:space="preserve">. M (2003) derived from selected herbs growing wild in turkey on broiler performance. </w:t>
      </w:r>
      <w:r w:rsidRPr="00282365">
        <w:rPr>
          <w:rFonts w:asciiTheme="majorHAnsi" w:hAnsiTheme="majorHAnsi" w:cstheme="majorBidi"/>
          <w:i/>
          <w:iCs/>
          <w:sz w:val="16"/>
          <w:szCs w:val="16"/>
        </w:rPr>
        <w:t>South African</w:t>
      </w:r>
      <w:r w:rsidRPr="00282365">
        <w:rPr>
          <w:rFonts w:asciiTheme="majorHAnsi" w:hAnsiTheme="majorHAnsi" w:cstheme="majorBidi"/>
          <w:sz w:val="16"/>
          <w:szCs w:val="16"/>
        </w:rPr>
        <w:t xml:space="preserve"> </w:t>
      </w:r>
      <w:r w:rsidRPr="00282365">
        <w:rPr>
          <w:rFonts w:asciiTheme="majorHAnsi" w:hAnsiTheme="majorHAnsi" w:cstheme="majorBidi"/>
          <w:i/>
          <w:iCs/>
          <w:sz w:val="16"/>
          <w:szCs w:val="16"/>
        </w:rPr>
        <w:t>Journal of Animal Science</w:t>
      </w:r>
      <w:r w:rsidRPr="00282365">
        <w:rPr>
          <w:rFonts w:asciiTheme="majorHAnsi" w:hAnsiTheme="majorHAnsi" w:cstheme="majorBidi"/>
          <w:sz w:val="16"/>
          <w:szCs w:val="16"/>
        </w:rPr>
        <w:t>, 6 pp: 89-94.</w:t>
      </w:r>
    </w:p>
    <w:p w14:paraId="3388E1BB"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r w:rsidRPr="00282365">
        <w:rPr>
          <w:rFonts w:asciiTheme="majorHAnsi" w:hAnsiTheme="majorHAnsi" w:cstheme="majorBidi"/>
          <w:sz w:val="16"/>
          <w:szCs w:val="16"/>
        </w:rPr>
        <w:t xml:space="preserve">Allen, P. C. (2003). Dietary </w:t>
      </w:r>
      <w:proofErr w:type="spellStart"/>
      <w:r w:rsidRPr="00282365">
        <w:rPr>
          <w:rFonts w:asciiTheme="majorHAnsi" w:hAnsiTheme="majorHAnsi" w:cstheme="majorBidi"/>
          <w:sz w:val="16"/>
          <w:szCs w:val="16"/>
        </w:rPr>
        <w:t>suppiementation</w:t>
      </w:r>
      <w:proofErr w:type="spellEnd"/>
      <w:r w:rsidRPr="00282365">
        <w:rPr>
          <w:rFonts w:asciiTheme="majorHAnsi" w:hAnsiTheme="majorHAnsi" w:cstheme="majorBidi"/>
          <w:sz w:val="16"/>
          <w:szCs w:val="16"/>
        </w:rPr>
        <w:t xml:space="preserve"> with </w:t>
      </w:r>
      <w:proofErr w:type="spellStart"/>
      <w:r w:rsidRPr="00282365">
        <w:rPr>
          <w:rFonts w:asciiTheme="majorHAnsi" w:hAnsiTheme="majorHAnsi" w:cstheme="majorBidi"/>
          <w:sz w:val="16"/>
          <w:szCs w:val="16"/>
        </w:rPr>
        <w:t>Enchinacea</w:t>
      </w:r>
      <w:proofErr w:type="spellEnd"/>
      <w:r w:rsidRPr="00282365">
        <w:rPr>
          <w:rFonts w:asciiTheme="majorHAnsi" w:hAnsiTheme="majorHAnsi" w:cstheme="majorBidi"/>
          <w:sz w:val="16"/>
          <w:szCs w:val="16"/>
        </w:rPr>
        <w:t xml:space="preserve"> and </w:t>
      </w:r>
      <w:proofErr w:type="spellStart"/>
      <w:r w:rsidRPr="00282365">
        <w:rPr>
          <w:rFonts w:asciiTheme="majorHAnsi" w:hAnsiTheme="majorHAnsi" w:cstheme="majorBidi"/>
          <w:sz w:val="16"/>
          <w:szCs w:val="16"/>
        </w:rPr>
        <w:t>deviopment</w:t>
      </w:r>
      <w:proofErr w:type="spellEnd"/>
      <w:r w:rsidRPr="00282365">
        <w:rPr>
          <w:rFonts w:asciiTheme="majorHAnsi" w:hAnsiTheme="majorHAnsi" w:cstheme="majorBidi"/>
          <w:sz w:val="16"/>
          <w:szCs w:val="16"/>
        </w:rPr>
        <w:t xml:space="preserve"> of immunity to </w:t>
      </w:r>
      <w:proofErr w:type="spellStart"/>
      <w:r w:rsidRPr="00282365">
        <w:rPr>
          <w:rFonts w:asciiTheme="majorHAnsi" w:hAnsiTheme="majorHAnsi" w:cstheme="majorBidi"/>
          <w:sz w:val="16"/>
          <w:szCs w:val="16"/>
        </w:rPr>
        <w:t>callege</w:t>
      </w:r>
      <w:proofErr w:type="spellEnd"/>
      <w:r w:rsidRPr="00282365">
        <w:rPr>
          <w:rFonts w:asciiTheme="majorHAnsi" w:hAnsiTheme="majorHAnsi" w:cstheme="majorBidi"/>
          <w:sz w:val="16"/>
          <w:szCs w:val="16"/>
        </w:rPr>
        <w:t xml:space="preserve"> infection with coccidia. </w:t>
      </w:r>
      <w:proofErr w:type="spellStart"/>
      <w:r w:rsidRPr="00282365">
        <w:rPr>
          <w:rFonts w:asciiTheme="majorHAnsi" w:hAnsiTheme="majorHAnsi" w:cstheme="majorBidi"/>
          <w:sz w:val="16"/>
          <w:szCs w:val="16"/>
        </w:rPr>
        <w:t>Parasital</w:t>
      </w:r>
      <w:proofErr w:type="spellEnd"/>
      <w:r w:rsidRPr="00282365">
        <w:rPr>
          <w:rFonts w:asciiTheme="majorHAnsi" w:hAnsiTheme="majorHAnsi" w:cstheme="majorBidi"/>
          <w:sz w:val="16"/>
          <w:szCs w:val="16"/>
        </w:rPr>
        <w:t xml:space="preserve"> </w:t>
      </w:r>
      <w:proofErr w:type="spellStart"/>
      <w:r w:rsidRPr="00282365">
        <w:rPr>
          <w:rFonts w:asciiTheme="majorHAnsi" w:hAnsiTheme="majorHAnsi" w:cstheme="majorBidi"/>
          <w:sz w:val="16"/>
          <w:szCs w:val="16"/>
        </w:rPr>
        <w:t>Resarch</w:t>
      </w:r>
      <w:proofErr w:type="spellEnd"/>
      <w:r w:rsidRPr="00282365">
        <w:rPr>
          <w:rFonts w:asciiTheme="majorHAnsi" w:hAnsiTheme="majorHAnsi" w:cstheme="majorBidi"/>
          <w:sz w:val="16"/>
          <w:szCs w:val="16"/>
        </w:rPr>
        <w:t>. (90):75-78.</w:t>
      </w:r>
    </w:p>
    <w:p w14:paraId="254899B4"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Botsoglu</w:t>
      </w:r>
      <w:proofErr w:type="spellEnd"/>
      <w:r w:rsidRPr="00282365">
        <w:rPr>
          <w:rFonts w:asciiTheme="majorHAnsi" w:hAnsiTheme="majorHAnsi" w:cstheme="majorBidi"/>
          <w:sz w:val="16"/>
          <w:szCs w:val="16"/>
        </w:rPr>
        <w:t xml:space="preserve">, N. A. P. </w:t>
      </w:r>
      <w:proofErr w:type="spellStart"/>
      <w:r w:rsidRPr="00282365">
        <w:rPr>
          <w:rFonts w:asciiTheme="majorHAnsi" w:hAnsiTheme="majorHAnsi" w:cstheme="majorBidi"/>
          <w:sz w:val="16"/>
          <w:szCs w:val="16"/>
        </w:rPr>
        <w:t>Florou</w:t>
      </w:r>
      <w:proofErr w:type="spellEnd"/>
      <w:r w:rsidRPr="00282365">
        <w:rPr>
          <w:rFonts w:asciiTheme="majorHAnsi" w:hAnsiTheme="majorHAnsi" w:cstheme="majorBidi"/>
          <w:sz w:val="16"/>
          <w:szCs w:val="16"/>
        </w:rPr>
        <w:t xml:space="preserve">- </w:t>
      </w:r>
      <w:proofErr w:type="spellStart"/>
      <w:r w:rsidRPr="00282365">
        <w:rPr>
          <w:rFonts w:asciiTheme="majorHAnsi" w:hAnsiTheme="majorHAnsi" w:cstheme="majorBidi"/>
          <w:sz w:val="16"/>
          <w:szCs w:val="16"/>
        </w:rPr>
        <w:t>Paneri</w:t>
      </w:r>
      <w:proofErr w:type="spellEnd"/>
      <w:r w:rsidRPr="00282365">
        <w:rPr>
          <w:rFonts w:asciiTheme="majorHAnsi" w:hAnsiTheme="majorHAnsi" w:cstheme="majorBidi"/>
          <w:sz w:val="16"/>
          <w:szCs w:val="16"/>
        </w:rPr>
        <w:t xml:space="preserve">, E. </w:t>
      </w:r>
      <w:proofErr w:type="spellStart"/>
      <w:r w:rsidRPr="00282365">
        <w:rPr>
          <w:rFonts w:asciiTheme="majorHAnsi" w:hAnsiTheme="majorHAnsi" w:cstheme="majorBidi"/>
          <w:sz w:val="16"/>
          <w:szCs w:val="16"/>
        </w:rPr>
        <w:t>Christaki</w:t>
      </w:r>
      <w:proofErr w:type="spellEnd"/>
      <w:r w:rsidRPr="00282365">
        <w:rPr>
          <w:rFonts w:asciiTheme="majorHAnsi" w:hAnsiTheme="majorHAnsi" w:cstheme="majorBidi"/>
          <w:sz w:val="16"/>
          <w:szCs w:val="16"/>
        </w:rPr>
        <w:t xml:space="preserve">, D.J. </w:t>
      </w:r>
      <w:proofErr w:type="spellStart"/>
      <w:r w:rsidRPr="00282365">
        <w:rPr>
          <w:rFonts w:asciiTheme="majorHAnsi" w:hAnsiTheme="majorHAnsi" w:cstheme="majorBidi"/>
          <w:sz w:val="16"/>
          <w:szCs w:val="16"/>
        </w:rPr>
        <w:t>Fletouris</w:t>
      </w:r>
      <w:proofErr w:type="spellEnd"/>
      <w:r w:rsidRPr="00282365">
        <w:rPr>
          <w:rFonts w:asciiTheme="majorHAnsi" w:hAnsiTheme="majorHAnsi" w:cstheme="majorBidi"/>
          <w:sz w:val="16"/>
          <w:szCs w:val="16"/>
        </w:rPr>
        <w:t xml:space="preserve"> and A.B. </w:t>
      </w:r>
      <w:proofErr w:type="spellStart"/>
      <w:r w:rsidRPr="00282365">
        <w:rPr>
          <w:rFonts w:asciiTheme="majorHAnsi" w:hAnsiTheme="majorHAnsi" w:cstheme="majorBidi"/>
          <w:sz w:val="16"/>
          <w:szCs w:val="16"/>
        </w:rPr>
        <w:t>Spais</w:t>
      </w:r>
      <w:proofErr w:type="spellEnd"/>
      <w:r w:rsidRPr="00282365">
        <w:rPr>
          <w:rFonts w:asciiTheme="majorHAnsi" w:hAnsiTheme="majorHAnsi" w:cstheme="majorBidi"/>
          <w:sz w:val="16"/>
          <w:szCs w:val="16"/>
        </w:rPr>
        <w:t xml:space="preserve">. (2002). Effect of dietary oregano essential oil on performance of chickens and on iron </w:t>
      </w:r>
      <w:r w:rsidRPr="00282365">
        <w:rPr>
          <w:rFonts w:asciiTheme="majorHAnsi" w:eastAsia="Times New Roman,Italic" w:hAnsiTheme="majorHAnsi" w:cstheme="majorBidi"/>
          <w:sz w:val="16"/>
          <w:szCs w:val="16"/>
        </w:rPr>
        <w:t xml:space="preserve">– </w:t>
      </w:r>
      <w:proofErr w:type="spellStart"/>
      <w:r w:rsidRPr="00282365">
        <w:rPr>
          <w:rFonts w:asciiTheme="majorHAnsi" w:hAnsiTheme="majorHAnsi" w:cstheme="majorBidi"/>
          <w:sz w:val="16"/>
          <w:szCs w:val="16"/>
        </w:rPr>
        <w:t>inducedlipid</w:t>
      </w:r>
      <w:proofErr w:type="spellEnd"/>
      <w:r w:rsidRPr="00282365">
        <w:rPr>
          <w:rFonts w:asciiTheme="majorHAnsi" w:hAnsiTheme="majorHAnsi" w:cstheme="majorBidi"/>
          <w:sz w:val="16"/>
          <w:szCs w:val="16"/>
        </w:rPr>
        <w:t xml:space="preserve"> oxidation of breast, thigh and abdominal fat tissues. BR. Poult. Sci., 43: 223-230.</w:t>
      </w:r>
    </w:p>
    <w:p w14:paraId="6D3D4EE7"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r w:rsidRPr="00282365">
        <w:rPr>
          <w:rFonts w:asciiTheme="majorHAnsi" w:hAnsiTheme="majorHAnsi" w:cstheme="majorBidi"/>
          <w:sz w:val="16"/>
          <w:szCs w:val="16"/>
        </w:rPr>
        <w:t xml:space="preserve">Cross, D. E., Svoboda, K. H. K., </w:t>
      </w:r>
      <w:proofErr w:type="spellStart"/>
      <w:r w:rsidRPr="00282365">
        <w:rPr>
          <w:rFonts w:asciiTheme="majorHAnsi" w:hAnsiTheme="majorHAnsi" w:cstheme="majorBidi"/>
          <w:sz w:val="16"/>
          <w:szCs w:val="16"/>
        </w:rPr>
        <w:t>Mcdevitt</w:t>
      </w:r>
      <w:proofErr w:type="spellEnd"/>
      <w:r w:rsidRPr="00282365">
        <w:rPr>
          <w:rFonts w:asciiTheme="majorHAnsi" w:hAnsiTheme="majorHAnsi" w:cstheme="majorBidi"/>
          <w:sz w:val="16"/>
          <w:szCs w:val="16"/>
        </w:rPr>
        <w:t xml:space="preserve">, R. and </w:t>
      </w:r>
      <w:proofErr w:type="spellStart"/>
      <w:r w:rsidRPr="00282365">
        <w:rPr>
          <w:rFonts w:asciiTheme="majorHAnsi" w:hAnsiTheme="majorHAnsi" w:cstheme="majorBidi"/>
          <w:sz w:val="16"/>
          <w:szCs w:val="16"/>
        </w:rPr>
        <w:t>Acamovic</w:t>
      </w:r>
      <w:proofErr w:type="spellEnd"/>
      <w:r w:rsidRPr="00282365">
        <w:rPr>
          <w:rFonts w:asciiTheme="majorHAnsi" w:hAnsiTheme="majorHAnsi" w:cstheme="majorBidi"/>
          <w:sz w:val="16"/>
          <w:szCs w:val="16"/>
        </w:rPr>
        <w:t xml:space="preserve">, T. (2002): Effects of Thymus vulgaris L. Essential oils as an in vivo dietary supplement on </w:t>
      </w:r>
      <w:proofErr w:type="spellStart"/>
      <w:r w:rsidRPr="00282365">
        <w:rPr>
          <w:rFonts w:asciiTheme="majorHAnsi" w:hAnsiTheme="majorHAnsi" w:cstheme="majorBidi"/>
          <w:sz w:val="16"/>
          <w:szCs w:val="16"/>
        </w:rPr>
        <w:t>chickenintestinal</w:t>
      </w:r>
      <w:proofErr w:type="spellEnd"/>
      <w:r w:rsidRPr="00282365">
        <w:rPr>
          <w:rFonts w:asciiTheme="majorHAnsi" w:hAnsiTheme="majorHAnsi" w:cstheme="majorBidi"/>
          <w:sz w:val="16"/>
          <w:szCs w:val="16"/>
        </w:rPr>
        <w:t xml:space="preserve"> microflora. </w:t>
      </w:r>
      <w:proofErr w:type="spellStart"/>
      <w:r w:rsidRPr="00282365">
        <w:rPr>
          <w:rFonts w:asciiTheme="majorHAnsi" w:hAnsiTheme="majorHAnsi" w:cstheme="majorBidi"/>
          <w:sz w:val="16"/>
          <w:szCs w:val="16"/>
        </w:rPr>
        <w:t>Prooceedings</w:t>
      </w:r>
      <w:proofErr w:type="spellEnd"/>
      <w:r w:rsidRPr="00282365">
        <w:rPr>
          <w:rFonts w:asciiTheme="majorHAnsi" w:hAnsiTheme="majorHAnsi" w:cstheme="majorBidi"/>
          <w:sz w:val="16"/>
          <w:szCs w:val="16"/>
        </w:rPr>
        <w:t xml:space="preserve"> of 33rd International Symposium on.</w:t>
      </w:r>
    </w:p>
    <w:p w14:paraId="6408DCD1"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hAnsiTheme="majorHAnsi" w:cstheme="majorBidi"/>
          <w:sz w:val="16"/>
          <w:szCs w:val="16"/>
        </w:rPr>
        <w:t xml:space="preserve">D. </w:t>
      </w:r>
      <w:proofErr w:type="spellStart"/>
      <w:r w:rsidRPr="00282365">
        <w:rPr>
          <w:rFonts w:asciiTheme="majorHAnsi" w:hAnsiTheme="majorHAnsi" w:cstheme="majorBidi"/>
          <w:sz w:val="16"/>
          <w:szCs w:val="16"/>
        </w:rPr>
        <w:t>Jamroz</w:t>
      </w:r>
      <w:proofErr w:type="spellEnd"/>
      <w:r w:rsidRPr="00282365">
        <w:rPr>
          <w:rFonts w:asciiTheme="majorHAnsi" w:hAnsiTheme="majorHAnsi" w:cstheme="majorBidi"/>
          <w:sz w:val="16"/>
          <w:szCs w:val="16"/>
        </w:rPr>
        <w:t xml:space="preserve">, A. </w:t>
      </w:r>
      <w:proofErr w:type="spellStart"/>
      <w:r w:rsidRPr="00282365">
        <w:rPr>
          <w:rFonts w:asciiTheme="majorHAnsi" w:hAnsiTheme="majorHAnsi" w:cstheme="majorBidi"/>
          <w:sz w:val="16"/>
          <w:szCs w:val="16"/>
        </w:rPr>
        <w:t>Wiliczkiewicz</w:t>
      </w:r>
      <w:proofErr w:type="spellEnd"/>
      <w:r w:rsidRPr="00282365">
        <w:rPr>
          <w:rFonts w:asciiTheme="majorHAnsi" w:hAnsiTheme="majorHAnsi" w:cstheme="majorBidi"/>
          <w:sz w:val="16"/>
          <w:szCs w:val="16"/>
        </w:rPr>
        <w:t xml:space="preserve">, T. </w:t>
      </w:r>
      <w:proofErr w:type="spellStart"/>
      <w:r w:rsidRPr="00282365">
        <w:rPr>
          <w:rFonts w:asciiTheme="majorHAnsi" w:hAnsiTheme="majorHAnsi" w:cstheme="majorBidi"/>
          <w:sz w:val="16"/>
          <w:szCs w:val="16"/>
        </w:rPr>
        <w:t>Werteleck</w:t>
      </w:r>
      <w:proofErr w:type="spellEnd"/>
      <w:r w:rsidRPr="00282365">
        <w:rPr>
          <w:rFonts w:asciiTheme="majorHAnsi" w:hAnsiTheme="majorHAnsi" w:cstheme="majorBidi"/>
          <w:sz w:val="16"/>
          <w:szCs w:val="16"/>
        </w:rPr>
        <w:t xml:space="preserve">, J. </w:t>
      </w:r>
      <w:proofErr w:type="spellStart"/>
      <w:r w:rsidRPr="00282365">
        <w:rPr>
          <w:rFonts w:asciiTheme="majorHAnsi" w:hAnsiTheme="majorHAnsi" w:cstheme="majorBidi"/>
          <w:sz w:val="16"/>
          <w:szCs w:val="16"/>
        </w:rPr>
        <w:t>Orda</w:t>
      </w:r>
      <w:proofErr w:type="spellEnd"/>
      <w:r w:rsidRPr="00282365">
        <w:rPr>
          <w:rFonts w:asciiTheme="majorHAnsi" w:hAnsiTheme="majorHAnsi" w:cstheme="majorBidi"/>
          <w:sz w:val="16"/>
          <w:szCs w:val="16"/>
        </w:rPr>
        <w:t xml:space="preserve"> j. </w:t>
      </w:r>
      <w:proofErr w:type="spellStart"/>
      <w:r w:rsidRPr="00282365">
        <w:rPr>
          <w:rFonts w:asciiTheme="majorHAnsi" w:hAnsiTheme="majorHAnsi" w:cstheme="majorBidi"/>
          <w:sz w:val="16"/>
          <w:szCs w:val="16"/>
        </w:rPr>
        <w:t>Sukorupinska</w:t>
      </w:r>
      <w:proofErr w:type="spellEnd"/>
      <w:r w:rsidRPr="00282365">
        <w:rPr>
          <w:rFonts w:asciiTheme="majorHAnsi" w:hAnsiTheme="majorHAnsi" w:cstheme="majorBidi"/>
          <w:sz w:val="16"/>
          <w:szCs w:val="16"/>
        </w:rPr>
        <w:t xml:space="preserve">. (2005). Use of active substances of plant origin in chicken diets based on maize and locally </w:t>
      </w:r>
      <w:proofErr w:type="spellStart"/>
      <w:r w:rsidRPr="00282365">
        <w:rPr>
          <w:rFonts w:asciiTheme="majorHAnsi" w:hAnsiTheme="majorHAnsi" w:cstheme="majorBidi"/>
          <w:sz w:val="16"/>
          <w:szCs w:val="16"/>
        </w:rPr>
        <w:t>growen</w:t>
      </w:r>
      <w:proofErr w:type="spellEnd"/>
      <w:r w:rsidRPr="00282365">
        <w:rPr>
          <w:rFonts w:asciiTheme="majorHAnsi" w:hAnsiTheme="majorHAnsi" w:cstheme="majorBidi"/>
          <w:sz w:val="16"/>
          <w:szCs w:val="16"/>
        </w:rPr>
        <w:t xml:space="preserve"> cereals. British </w:t>
      </w:r>
      <w:proofErr w:type="spellStart"/>
      <w:r w:rsidRPr="00282365">
        <w:rPr>
          <w:rFonts w:asciiTheme="majorHAnsi" w:hAnsiTheme="majorHAnsi" w:cstheme="majorBidi"/>
          <w:sz w:val="16"/>
          <w:szCs w:val="16"/>
        </w:rPr>
        <w:t>Puoltry</w:t>
      </w:r>
      <w:proofErr w:type="spellEnd"/>
      <w:r w:rsidRPr="00282365">
        <w:rPr>
          <w:rFonts w:asciiTheme="majorHAnsi" w:hAnsiTheme="majorHAnsi" w:cstheme="majorBidi"/>
          <w:sz w:val="16"/>
          <w:szCs w:val="16"/>
        </w:rPr>
        <w:t xml:space="preserve"> Science, 46 pp: 485-493.</w:t>
      </w:r>
    </w:p>
    <w:p w14:paraId="430C2327"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hAnsiTheme="majorHAnsi" w:cstheme="majorBidi"/>
          <w:sz w:val="16"/>
          <w:szCs w:val="16"/>
        </w:rPr>
        <w:t>EL-</w:t>
      </w:r>
      <w:proofErr w:type="spellStart"/>
      <w:r w:rsidRPr="00282365">
        <w:rPr>
          <w:rFonts w:asciiTheme="majorHAnsi" w:hAnsiTheme="majorHAnsi" w:cstheme="majorBidi"/>
          <w:sz w:val="16"/>
          <w:szCs w:val="16"/>
        </w:rPr>
        <w:t>Deek</w:t>
      </w:r>
      <w:proofErr w:type="spellEnd"/>
      <w:r w:rsidRPr="00282365">
        <w:rPr>
          <w:rFonts w:asciiTheme="majorHAnsi" w:hAnsiTheme="majorHAnsi" w:cstheme="majorBidi"/>
          <w:sz w:val="16"/>
          <w:szCs w:val="16"/>
        </w:rPr>
        <w:t xml:space="preserve">, A. A., Y. A. Attia, and M. M. </w:t>
      </w:r>
      <w:proofErr w:type="spellStart"/>
      <w:r w:rsidRPr="00282365">
        <w:rPr>
          <w:rFonts w:asciiTheme="majorHAnsi" w:hAnsiTheme="majorHAnsi" w:cstheme="majorBidi"/>
          <w:sz w:val="16"/>
          <w:szCs w:val="16"/>
        </w:rPr>
        <w:t>Hannfy</w:t>
      </w:r>
      <w:proofErr w:type="spellEnd"/>
      <w:r w:rsidRPr="00282365">
        <w:rPr>
          <w:rFonts w:asciiTheme="majorHAnsi" w:hAnsiTheme="majorHAnsi" w:cstheme="majorBidi"/>
          <w:sz w:val="16"/>
          <w:szCs w:val="16"/>
        </w:rPr>
        <w:t xml:space="preserve">. 2003. Effect of anise (Pimpinella </w:t>
      </w:r>
      <w:proofErr w:type="spellStart"/>
      <w:r w:rsidRPr="00282365">
        <w:rPr>
          <w:rFonts w:asciiTheme="majorHAnsi" w:hAnsiTheme="majorHAnsi" w:cstheme="majorBidi"/>
          <w:sz w:val="16"/>
          <w:szCs w:val="16"/>
        </w:rPr>
        <w:t>anisiumj</w:t>
      </w:r>
      <w:proofErr w:type="spellEnd"/>
      <w:r w:rsidRPr="00282365">
        <w:rPr>
          <w:rFonts w:asciiTheme="majorHAnsi" w:hAnsiTheme="majorHAnsi" w:cstheme="majorBidi"/>
          <w:sz w:val="16"/>
          <w:szCs w:val="16"/>
        </w:rPr>
        <w:t>), ginger (Zingiber officinale roscoe) and Fennel (</w:t>
      </w:r>
      <w:proofErr w:type="spellStart"/>
      <w:r w:rsidRPr="00282365">
        <w:rPr>
          <w:rFonts w:asciiTheme="majorHAnsi" w:hAnsiTheme="majorHAnsi" w:cstheme="majorBidi"/>
          <w:sz w:val="16"/>
          <w:szCs w:val="16"/>
        </w:rPr>
        <w:t>Foeniculum</w:t>
      </w:r>
      <w:proofErr w:type="spellEnd"/>
      <w:r w:rsidRPr="00282365">
        <w:rPr>
          <w:rFonts w:asciiTheme="majorHAnsi" w:hAnsiTheme="majorHAnsi" w:cstheme="majorBidi"/>
          <w:sz w:val="16"/>
          <w:szCs w:val="16"/>
        </w:rPr>
        <w:t xml:space="preserve"> vulgare) and their mixture of performance of Broilers. Arch. </w:t>
      </w:r>
      <w:proofErr w:type="spellStart"/>
      <w:r w:rsidRPr="00282365">
        <w:rPr>
          <w:rFonts w:asciiTheme="majorHAnsi" w:hAnsiTheme="majorHAnsi" w:cstheme="majorBidi"/>
          <w:sz w:val="16"/>
          <w:szCs w:val="16"/>
        </w:rPr>
        <w:t>Geflugelk</w:t>
      </w:r>
      <w:proofErr w:type="spellEnd"/>
      <w:r w:rsidRPr="00282365">
        <w:rPr>
          <w:rFonts w:asciiTheme="majorHAnsi" w:hAnsiTheme="majorHAnsi" w:cstheme="majorBidi"/>
          <w:sz w:val="16"/>
          <w:szCs w:val="16"/>
        </w:rPr>
        <w:t>., 67: 92-96.</w:t>
      </w:r>
    </w:p>
    <w:p w14:paraId="43AD7838"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r w:rsidRPr="00282365">
        <w:rPr>
          <w:rFonts w:asciiTheme="majorHAnsi" w:hAnsiTheme="majorHAnsi" w:cstheme="majorBidi"/>
          <w:sz w:val="16"/>
          <w:szCs w:val="16"/>
        </w:rPr>
        <w:t>Garcia</w:t>
      </w:r>
      <w:r w:rsidRPr="00282365">
        <w:rPr>
          <w:rFonts w:asciiTheme="majorHAnsi" w:hAnsiTheme="majorHAnsi" w:cstheme="majorBidi"/>
          <w:sz w:val="16"/>
          <w:szCs w:val="16"/>
          <w:rtl/>
        </w:rPr>
        <w:t>،</w:t>
      </w:r>
      <w:r w:rsidRPr="00282365">
        <w:rPr>
          <w:rFonts w:asciiTheme="majorHAnsi" w:hAnsiTheme="majorHAnsi" w:cstheme="majorBidi"/>
          <w:sz w:val="16"/>
          <w:szCs w:val="16"/>
        </w:rPr>
        <w:t xml:space="preserve"> V.</w:t>
      </w:r>
      <w:r w:rsidRPr="00282365">
        <w:rPr>
          <w:rFonts w:asciiTheme="majorHAnsi" w:hAnsiTheme="majorHAnsi" w:cstheme="majorBidi"/>
          <w:sz w:val="16"/>
          <w:szCs w:val="16"/>
          <w:rtl/>
        </w:rPr>
        <w:t>،</w:t>
      </w:r>
      <w:r w:rsidRPr="00282365">
        <w:rPr>
          <w:rFonts w:asciiTheme="majorHAnsi" w:hAnsiTheme="majorHAnsi" w:cstheme="majorBidi"/>
          <w:sz w:val="16"/>
          <w:szCs w:val="16"/>
        </w:rPr>
        <w:t xml:space="preserve"> P. C. </w:t>
      </w:r>
      <w:proofErr w:type="spellStart"/>
      <w:r w:rsidRPr="00282365">
        <w:rPr>
          <w:rFonts w:asciiTheme="majorHAnsi" w:hAnsiTheme="majorHAnsi" w:cstheme="majorBidi"/>
          <w:sz w:val="16"/>
          <w:szCs w:val="16"/>
        </w:rPr>
        <w:t>Gregori</w:t>
      </w:r>
      <w:proofErr w:type="spellEnd"/>
      <w:r w:rsidRPr="00282365">
        <w:rPr>
          <w:rFonts w:asciiTheme="majorHAnsi" w:hAnsiTheme="majorHAnsi" w:cstheme="majorBidi"/>
          <w:sz w:val="16"/>
          <w:szCs w:val="16"/>
          <w:rtl/>
        </w:rPr>
        <w:t>،</w:t>
      </w:r>
      <w:r w:rsidRPr="00282365">
        <w:rPr>
          <w:rFonts w:asciiTheme="majorHAnsi" w:hAnsiTheme="majorHAnsi" w:cstheme="majorBidi"/>
          <w:sz w:val="16"/>
          <w:szCs w:val="16"/>
        </w:rPr>
        <w:t xml:space="preserve"> H. F.</w:t>
      </w:r>
      <w:r w:rsidRPr="00282365">
        <w:rPr>
          <w:rFonts w:asciiTheme="majorHAnsi" w:hAnsiTheme="majorHAnsi" w:cstheme="majorBidi"/>
          <w:sz w:val="16"/>
          <w:szCs w:val="16"/>
          <w:rtl/>
        </w:rPr>
        <w:t>،</w:t>
      </w:r>
      <w:r w:rsidRPr="00282365">
        <w:rPr>
          <w:rFonts w:asciiTheme="majorHAnsi" w:hAnsiTheme="majorHAnsi" w:cstheme="majorBidi"/>
          <w:sz w:val="16"/>
          <w:szCs w:val="16"/>
        </w:rPr>
        <w:t xml:space="preserve"> M. D. </w:t>
      </w:r>
      <w:proofErr w:type="spellStart"/>
      <w:r w:rsidRPr="00282365">
        <w:rPr>
          <w:rFonts w:asciiTheme="majorHAnsi" w:hAnsiTheme="majorHAnsi" w:cstheme="majorBidi"/>
          <w:sz w:val="16"/>
          <w:szCs w:val="16"/>
        </w:rPr>
        <w:t>Megıas</w:t>
      </w:r>
      <w:proofErr w:type="spellEnd"/>
      <w:r w:rsidRPr="00282365">
        <w:rPr>
          <w:rFonts w:asciiTheme="majorHAnsi" w:hAnsiTheme="majorHAnsi" w:cstheme="majorBidi"/>
          <w:sz w:val="16"/>
          <w:szCs w:val="16"/>
        </w:rPr>
        <w:t xml:space="preserve"> and J. Madrid (</w:t>
      </w:r>
      <w:r w:rsidRPr="00282365">
        <w:rPr>
          <w:rFonts w:asciiTheme="majorHAnsi" w:hAnsiTheme="majorHAnsi" w:cstheme="majorBidi"/>
          <w:sz w:val="16"/>
          <w:szCs w:val="16"/>
          <w:rtl/>
        </w:rPr>
        <w:t>٢٠٠٧</w:t>
      </w:r>
      <w:r w:rsidRPr="00282365">
        <w:rPr>
          <w:rFonts w:asciiTheme="majorHAnsi" w:hAnsiTheme="majorHAnsi" w:cstheme="majorBidi"/>
          <w:sz w:val="16"/>
          <w:szCs w:val="16"/>
        </w:rPr>
        <w:t>). "Effect of Formic Acid and Plant Extracts on Growth</w:t>
      </w:r>
      <w:r w:rsidRPr="00282365">
        <w:rPr>
          <w:rFonts w:asciiTheme="majorHAnsi" w:hAnsiTheme="majorHAnsi" w:cstheme="majorBidi"/>
          <w:sz w:val="16"/>
          <w:szCs w:val="16"/>
          <w:rtl/>
        </w:rPr>
        <w:t>،</w:t>
      </w:r>
      <w:r w:rsidRPr="00282365">
        <w:rPr>
          <w:rFonts w:asciiTheme="majorHAnsi" w:hAnsiTheme="majorHAnsi" w:cstheme="majorBidi"/>
          <w:sz w:val="16"/>
          <w:szCs w:val="16"/>
        </w:rPr>
        <w:t xml:space="preserve"> Nutrient Digestibility</w:t>
      </w:r>
      <w:r w:rsidRPr="00282365">
        <w:rPr>
          <w:rFonts w:asciiTheme="majorHAnsi" w:hAnsiTheme="majorHAnsi" w:cstheme="majorBidi"/>
          <w:sz w:val="16"/>
          <w:szCs w:val="16"/>
          <w:rtl/>
        </w:rPr>
        <w:t>،</w:t>
      </w:r>
      <w:r w:rsidRPr="00282365">
        <w:rPr>
          <w:rFonts w:asciiTheme="majorHAnsi" w:hAnsiTheme="majorHAnsi" w:cstheme="majorBidi"/>
          <w:sz w:val="16"/>
          <w:szCs w:val="16"/>
        </w:rPr>
        <w:t xml:space="preserve"> Intestine Mucosa Morphology</w:t>
      </w:r>
      <w:r w:rsidRPr="00282365">
        <w:rPr>
          <w:rFonts w:asciiTheme="majorHAnsi" w:hAnsiTheme="majorHAnsi" w:cstheme="majorBidi"/>
          <w:sz w:val="16"/>
          <w:szCs w:val="16"/>
          <w:rtl/>
        </w:rPr>
        <w:t>،</w:t>
      </w:r>
      <w:r w:rsidRPr="00282365">
        <w:rPr>
          <w:rFonts w:asciiTheme="majorHAnsi" w:hAnsiTheme="majorHAnsi" w:cstheme="majorBidi"/>
          <w:sz w:val="16"/>
          <w:szCs w:val="16"/>
        </w:rPr>
        <w:t xml:space="preserve"> and Meat Yield of Broilers." J. Appl. Poult Res</w:t>
      </w:r>
      <w:r w:rsidRPr="00282365">
        <w:rPr>
          <w:rFonts w:asciiTheme="majorHAnsi" w:hAnsiTheme="majorHAnsi" w:cstheme="majorBidi"/>
          <w:sz w:val="16"/>
          <w:szCs w:val="16"/>
          <w:rtl/>
        </w:rPr>
        <w:t>١٦</w:t>
      </w:r>
      <w:r w:rsidRPr="00282365">
        <w:rPr>
          <w:rFonts w:asciiTheme="majorHAnsi" w:hAnsiTheme="majorHAnsi" w:cstheme="majorBidi"/>
          <w:sz w:val="16"/>
          <w:szCs w:val="16"/>
        </w:rPr>
        <w:t xml:space="preserve">: </w:t>
      </w:r>
      <w:r w:rsidRPr="00282365">
        <w:rPr>
          <w:rFonts w:asciiTheme="majorHAnsi" w:hAnsiTheme="majorHAnsi" w:cstheme="majorBidi"/>
          <w:sz w:val="16"/>
          <w:szCs w:val="16"/>
          <w:rtl/>
        </w:rPr>
        <w:t>٥٥٥</w:t>
      </w:r>
      <w:r w:rsidRPr="00282365">
        <w:rPr>
          <w:rFonts w:asciiTheme="majorHAnsi" w:hAnsiTheme="majorHAnsi" w:cstheme="majorBidi"/>
          <w:sz w:val="16"/>
          <w:szCs w:val="16"/>
        </w:rPr>
        <w:t>-</w:t>
      </w:r>
      <w:r w:rsidRPr="00282365">
        <w:rPr>
          <w:rFonts w:asciiTheme="majorHAnsi" w:hAnsiTheme="majorHAnsi" w:cstheme="majorBidi"/>
          <w:sz w:val="16"/>
          <w:szCs w:val="16"/>
          <w:rtl/>
        </w:rPr>
        <w:t>٥٦٢</w:t>
      </w:r>
    </w:p>
    <w:p w14:paraId="70E9C925"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Ghazalah</w:t>
      </w:r>
      <w:proofErr w:type="spellEnd"/>
      <w:r w:rsidRPr="00282365">
        <w:rPr>
          <w:rFonts w:asciiTheme="majorHAnsi" w:hAnsiTheme="majorHAnsi" w:cstheme="majorBidi"/>
          <w:sz w:val="16"/>
          <w:szCs w:val="16"/>
        </w:rPr>
        <w:t>, A.A. and A.M. Ali, (2008). Rosemary leaves as a dietary supplement for growth in broiler chickens. International Journal of Poultry Science. 7: 234-239.</w:t>
      </w:r>
    </w:p>
    <w:p w14:paraId="53D6713F"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Giannenas</w:t>
      </w:r>
      <w:proofErr w:type="spellEnd"/>
      <w:r w:rsidRPr="00282365">
        <w:rPr>
          <w:rFonts w:asciiTheme="majorHAnsi" w:hAnsiTheme="majorHAnsi" w:cstheme="majorBidi"/>
          <w:sz w:val="16"/>
          <w:szCs w:val="16"/>
        </w:rPr>
        <w:t xml:space="preserve"> I, </w:t>
      </w:r>
      <w:proofErr w:type="spellStart"/>
      <w:r w:rsidRPr="00282365">
        <w:rPr>
          <w:rFonts w:asciiTheme="majorHAnsi" w:hAnsiTheme="majorHAnsi" w:cstheme="majorBidi"/>
          <w:sz w:val="16"/>
          <w:szCs w:val="16"/>
        </w:rPr>
        <w:t>Florou</w:t>
      </w:r>
      <w:proofErr w:type="spellEnd"/>
      <w:r w:rsidRPr="00282365">
        <w:rPr>
          <w:rFonts w:asciiTheme="majorHAnsi" w:hAnsiTheme="majorHAnsi" w:cstheme="majorBidi"/>
          <w:sz w:val="16"/>
          <w:szCs w:val="16"/>
        </w:rPr>
        <w:t xml:space="preserve"> </w:t>
      </w:r>
      <w:proofErr w:type="spellStart"/>
      <w:r w:rsidRPr="00282365">
        <w:rPr>
          <w:rFonts w:asciiTheme="majorHAnsi" w:hAnsiTheme="majorHAnsi" w:cstheme="majorBidi"/>
          <w:sz w:val="16"/>
          <w:szCs w:val="16"/>
        </w:rPr>
        <w:t>Paneri</w:t>
      </w:r>
      <w:proofErr w:type="spellEnd"/>
      <w:r w:rsidRPr="00282365">
        <w:rPr>
          <w:rFonts w:asciiTheme="majorHAnsi" w:hAnsiTheme="majorHAnsi" w:cstheme="majorBidi"/>
          <w:sz w:val="16"/>
          <w:szCs w:val="16"/>
        </w:rPr>
        <w:t xml:space="preserve"> P, </w:t>
      </w:r>
      <w:proofErr w:type="spellStart"/>
      <w:r w:rsidRPr="00282365">
        <w:rPr>
          <w:rFonts w:asciiTheme="majorHAnsi" w:hAnsiTheme="majorHAnsi" w:cstheme="majorBidi"/>
          <w:sz w:val="16"/>
          <w:szCs w:val="16"/>
        </w:rPr>
        <w:t>Papazahariadou</w:t>
      </w:r>
      <w:proofErr w:type="spellEnd"/>
      <w:r w:rsidRPr="00282365">
        <w:rPr>
          <w:rFonts w:asciiTheme="majorHAnsi" w:hAnsiTheme="majorHAnsi" w:cstheme="majorBidi"/>
          <w:sz w:val="16"/>
          <w:szCs w:val="16"/>
        </w:rPr>
        <w:t xml:space="preserve"> M, </w:t>
      </w:r>
      <w:proofErr w:type="spellStart"/>
      <w:r w:rsidRPr="00282365">
        <w:rPr>
          <w:rFonts w:asciiTheme="majorHAnsi" w:hAnsiTheme="majorHAnsi" w:cstheme="majorBidi"/>
          <w:sz w:val="16"/>
          <w:szCs w:val="16"/>
        </w:rPr>
        <w:t>Christaki</w:t>
      </w:r>
      <w:proofErr w:type="spellEnd"/>
      <w:r w:rsidRPr="00282365">
        <w:rPr>
          <w:rFonts w:asciiTheme="majorHAnsi" w:hAnsiTheme="majorHAnsi" w:cstheme="majorBidi"/>
          <w:sz w:val="16"/>
          <w:szCs w:val="16"/>
        </w:rPr>
        <w:t xml:space="preserve"> E, </w:t>
      </w:r>
      <w:proofErr w:type="spellStart"/>
      <w:r w:rsidRPr="00282365">
        <w:rPr>
          <w:rFonts w:asciiTheme="majorHAnsi" w:hAnsiTheme="majorHAnsi" w:cstheme="majorBidi"/>
          <w:sz w:val="16"/>
          <w:szCs w:val="16"/>
        </w:rPr>
        <w:t>Botsoglou</w:t>
      </w:r>
      <w:proofErr w:type="spellEnd"/>
      <w:r w:rsidRPr="00282365">
        <w:rPr>
          <w:rFonts w:asciiTheme="majorHAnsi" w:hAnsiTheme="majorHAnsi" w:cstheme="majorBidi"/>
          <w:sz w:val="16"/>
          <w:szCs w:val="16"/>
        </w:rPr>
        <w:t xml:space="preserve"> NA, </w:t>
      </w:r>
      <w:proofErr w:type="spellStart"/>
      <w:r w:rsidRPr="00282365">
        <w:rPr>
          <w:rFonts w:asciiTheme="majorHAnsi" w:hAnsiTheme="majorHAnsi" w:cstheme="majorBidi"/>
          <w:sz w:val="16"/>
          <w:szCs w:val="16"/>
        </w:rPr>
        <w:t>Spais</w:t>
      </w:r>
      <w:proofErr w:type="spellEnd"/>
      <w:r w:rsidRPr="00282365">
        <w:rPr>
          <w:rFonts w:asciiTheme="majorHAnsi" w:hAnsiTheme="majorHAnsi" w:cstheme="majorBidi"/>
          <w:sz w:val="16"/>
          <w:szCs w:val="16"/>
        </w:rPr>
        <w:t xml:space="preserve"> AB (2003) Effect of dietary </w:t>
      </w:r>
      <w:proofErr w:type="spellStart"/>
      <w:r w:rsidRPr="00282365">
        <w:rPr>
          <w:rFonts w:asciiTheme="majorHAnsi" w:hAnsiTheme="majorHAnsi" w:cstheme="majorBidi"/>
          <w:sz w:val="16"/>
          <w:szCs w:val="16"/>
        </w:rPr>
        <w:t>supplementationwith</w:t>
      </w:r>
      <w:proofErr w:type="spellEnd"/>
      <w:r w:rsidRPr="00282365">
        <w:rPr>
          <w:rFonts w:asciiTheme="majorHAnsi" w:hAnsiTheme="majorHAnsi" w:cstheme="majorBidi"/>
          <w:sz w:val="16"/>
          <w:szCs w:val="16"/>
        </w:rPr>
        <w:t xml:space="preserve"> oregano essential oil on performance of broilers after experimental infection with </w:t>
      </w:r>
      <w:r w:rsidRPr="00282365">
        <w:rPr>
          <w:rFonts w:asciiTheme="majorHAnsi" w:hAnsiTheme="majorHAnsi" w:cstheme="majorBidi"/>
          <w:i/>
          <w:iCs/>
          <w:sz w:val="16"/>
          <w:szCs w:val="16"/>
        </w:rPr>
        <w:t xml:space="preserve">Eimeria </w:t>
      </w:r>
      <w:proofErr w:type="spellStart"/>
      <w:r w:rsidRPr="00282365">
        <w:rPr>
          <w:rFonts w:asciiTheme="majorHAnsi" w:hAnsiTheme="majorHAnsi" w:cstheme="majorBidi"/>
          <w:i/>
          <w:iCs/>
          <w:sz w:val="16"/>
          <w:szCs w:val="16"/>
        </w:rPr>
        <w:t>tenella</w:t>
      </w:r>
      <w:proofErr w:type="spellEnd"/>
      <w:r w:rsidRPr="00282365">
        <w:rPr>
          <w:rFonts w:asciiTheme="majorHAnsi" w:hAnsiTheme="majorHAnsi" w:cstheme="majorBidi"/>
          <w:sz w:val="16"/>
          <w:szCs w:val="16"/>
        </w:rPr>
        <w:t xml:space="preserve">. Arch. </w:t>
      </w:r>
      <w:proofErr w:type="spellStart"/>
      <w:r w:rsidRPr="00282365">
        <w:rPr>
          <w:rFonts w:asciiTheme="majorHAnsi" w:hAnsiTheme="majorHAnsi" w:cstheme="majorBidi"/>
          <w:sz w:val="16"/>
          <w:szCs w:val="16"/>
        </w:rPr>
        <w:t>Tierernahr</w:t>
      </w:r>
      <w:proofErr w:type="spellEnd"/>
      <w:r w:rsidRPr="00282365">
        <w:rPr>
          <w:rFonts w:asciiTheme="majorHAnsi" w:hAnsiTheme="majorHAnsi" w:cstheme="majorBidi"/>
          <w:sz w:val="16"/>
          <w:szCs w:val="16"/>
        </w:rPr>
        <w:t>. 57:99-106.</w:t>
      </w:r>
    </w:p>
    <w:p w14:paraId="64C371CD"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r w:rsidRPr="00282365">
        <w:rPr>
          <w:rFonts w:asciiTheme="majorHAnsi" w:hAnsiTheme="majorHAnsi" w:cstheme="majorBidi"/>
          <w:sz w:val="16"/>
          <w:szCs w:val="16"/>
        </w:rPr>
        <w:t>Griggs JP, Jacob JP (2005). Alternatives to antibiotics for organic poultry production. J. appl. Poult. Res., 14: 750-756.</w:t>
      </w:r>
    </w:p>
    <w:p w14:paraId="38F19F3D"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proofErr w:type="spellStart"/>
      <w:r w:rsidRPr="00282365">
        <w:rPr>
          <w:rFonts w:asciiTheme="majorHAnsi" w:hAnsiTheme="majorHAnsi" w:cstheme="majorBidi"/>
          <w:sz w:val="16"/>
          <w:szCs w:val="16"/>
        </w:rPr>
        <w:t>Gulcin</w:t>
      </w:r>
      <w:proofErr w:type="spellEnd"/>
      <w:r w:rsidRPr="00282365">
        <w:rPr>
          <w:rFonts w:asciiTheme="majorHAnsi" w:hAnsiTheme="majorHAnsi" w:cstheme="majorBidi"/>
          <w:sz w:val="16"/>
          <w:szCs w:val="16"/>
        </w:rPr>
        <w:t xml:space="preserve"> I, </w:t>
      </w:r>
      <w:proofErr w:type="spellStart"/>
      <w:r w:rsidRPr="00282365">
        <w:rPr>
          <w:rFonts w:asciiTheme="majorHAnsi" w:hAnsiTheme="majorHAnsi" w:cstheme="majorBidi"/>
          <w:sz w:val="16"/>
          <w:szCs w:val="16"/>
        </w:rPr>
        <w:t>Kufrevioglu</w:t>
      </w:r>
      <w:proofErr w:type="spellEnd"/>
      <w:r w:rsidRPr="00282365">
        <w:rPr>
          <w:rFonts w:asciiTheme="majorHAnsi" w:hAnsiTheme="majorHAnsi" w:cstheme="majorBidi"/>
          <w:sz w:val="16"/>
          <w:szCs w:val="16"/>
        </w:rPr>
        <w:t xml:space="preserve"> OI, </w:t>
      </w:r>
      <w:proofErr w:type="spellStart"/>
      <w:r w:rsidRPr="00282365">
        <w:rPr>
          <w:rFonts w:asciiTheme="majorHAnsi" w:hAnsiTheme="majorHAnsi" w:cstheme="majorBidi"/>
          <w:sz w:val="16"/>
          <w:szCs w:val="16"/>
        </w:rPr>
        <w:t>Oktay</w:t>
      </w:r>
      <w:proofErr w:type="spellEnd"/>
      <w:r w:rsidRPr="00282365">
        <w:rPr>
          <w:rFonts w:asciiTheme="majorHAnsi" w:hAnsiTheme="majorHAnsi" w:cstheme="majorBidi"/>
          <w:sz w:val="16"/>
          <w:szCs w:val="16"/>
        </w:rPr>
        <w:t xml:space="preserve"> M and </w:t>
      </w:r>
      <w:proofErr w:type="spellStart"/>
      <w:r w:rsidRPr="00282365">
        <w:rPr>
          <w:rFonts w:asciiTheme="majorHAnsi" w:hAnsiTheme="majorHAnsi" w:cstheme="majorBidi"/>
          <w:sz w:val="16"/>
          <w:szCs w:val="16"/>
        </w:rPr>
        <w:t>Buyukokuro</w:t>
      </w:r>
      <w:proofErr w:type="spellEnd"/>
      <w:r w:rsidRPr="00282365">
        <w:rPr>
          <w:rFonts w:asciiTheme="majorHAnsi" w:hAnsiTheme="majorHAnsi" w:cstheme="majorBidi"/>
          <w:sz w:val="16"/>
          <w:szCs w:val="16"/>
        </w:rPr>
        <w:t xml:space="preserve"> ME, (2004). Antioxidant, antimicrobial, antiulcer and analgesic activities of nettle (</w:t>
      </w:r>
      <w:r w:rsidRPr="00282365">
        <w:rPr>
          <w:rFonts w:asciiTheme="majorHAnsi" w:hAnsiTheme="majorHAnsi" w:cstheme="majorBidi"/>
          <w:i/>
          <w:iCs/>
          <w:sz w:val="16"/>
          <w:szCs w:val="16"/>
        </w:rPr>
        <w:t xml:space="preserve">Urtica dioica </w:t>
      </w:r>
      <w:r w:rsidRPr="00282365">
        <w:rPr>
          <w:rFonts w:asciiTheme="majorHAnsi" w:hAnsiTheme="majorHAnsi" w:cstheme="majorBidi"/>
          <w:sz w:val="16"/>
          <w:szCs w:val="16"/>
        </w:rPr>
        <w:t>L.). Journal of Ethnopharmacology 90: 205–215.</w:t>
      </w:r>
    </w:p>
    <w:p w14:paraId="2876B1DE"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proofErr w:type="spellStart"/>
      <w:r w:rsidRPr="00282365">
        <w:rPr>
          <w:rFonts w:asciiTheme="majorHAnsi" w:hAnsiTheme="majorHAnsi" w:cstheme="majorBidi"/>
          <w:sz w:val="16"/>
          <w:szCs w:val="16"/>
        </w:rPr>
        <w:t>Gunal</w:t>
      </w:r>
      <w:proofErr w:type="spellEnd"/>
      <w:r w:rsidRPr="00282365">
        <w:rPr>
          <w:rFonts w:asciiTheme="majorHAnsi" w:hAnsiTheme="majorHAnsi" w:cstheme="majorBidi"/>
          <w:sz w:val="16"/>
          <w:szCs w:val="16"/>
        </w:rPr>
        <w:t xml:space="preserve">, M., </w:t>
      </w:r>
      <w:proofErr w:type="spellStart"/>
      <w:r w:rsidRPr="00282365">
        <w:rPr>
          <w:rFonts w:asciiTheme="majorHAnsi" w:hAnsiTheme="majorHAnsi" w:cstheme="majorBidi"/>
          <w:sz w:val="16"/>
          <w:szCs w:val="16"/>
        </w:rPr>
        <w:t>Yayli</w:t>
      </w:r>
      <w:proofErr w:type="spellEnd"/>
      <w:r w:rsidRPr="00282365">
        <w:rPr>
          <w:rFonts w:asciiTheme="majorHAnsi" w:hAnsiTheme="majorHAnsi" w:cstheme="majorBidi"/>
          <w:sz w:val="16"/>
          <w:szCs w:val="16"/>
        </w:rPr>
        <w:t xml:space="preserve">, G., Kaya, O., Karahan, N., and </w:t>
      </w:r>
      <w:proofErr w:type="spellStart"/>
      <w:r w:rsidRPr="00282365">
        <w:rPr>
          <w:rFonts w:asciiTheme="majorHAnsi" w:hAnsiTheme="majorHAnsi" w:cstheme="majorBidi"/>
          <w:sz w:val="16"/>
          <w:szCs w:val="16"/>
        </w:rPr>
        <w:t>Sulak</w:t>
      </w:r>
      <w:proofErr w:type="spellEnd"/>
      <w:r w:rsidRPr="00282365">
        <w:rPr>
          <w:rFonts w:asciiTheme="majorHAnsi" w:hAnsiTheme="majorHAnsi" w:cstheme="majorBidi"/>
          <w:sz w:val="16"/>
          <w:szCs w:val="16"/>
        </w:rPr>
        <w:t xml:space="preserve">, O. (2006). the effect of antibiotic growth promoter, probiotic or organic acid supplementation on performance, intestinal microflora and tissue of broiler. </w:t>
      </w:r>
      <w:r w:rsidRPr="00282365">
        <w:rPr>
          <w:rFonts w:asciiTheme="majorHAnsi" w:hAnsiTheme="majorHAnsi" w:cstheme="majorBidi"/>
          <w:i/>
          <w:iCs/>
          <w:sz w:val="16"/>
          <w:szCs w:val="16"/>
        </w:rPr>
        <w:t>International Journal of Poultry Science</w:t>
      </w:r>
      <w:r w:rsidRPr="00282365">
        <w:rPr>
          <w:rFonts w:asciiTheme="majorHAnsi" w:hAnsiTheme="majorHAnsi" w:cstheme="majorBidi"/>
          <w:sz w:val="16"/>
          <w:szCs w:val="16"/>
        </w:rPr>
        <w:t>. 5(2):149-155.</w:t>
      </w:r>
    </w:p>
    <w:p w14:paraId="6C9248CB"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eastAsia="Times New Roman" w:hAnsiTheme="majorHAnsi" w:cstheme="majorBidi"/>
          <w:sz w:val="16"/>
          <w:szCs w:val="16"/>
        </w:rPr>
        <w:t xml:space="preserve">Halliwell, B., and </w:t>
      </w:r>
      <w:proofErr w:type="spellStart"/>
      <w:r w:rsidRPr="00282365">
        <w:rPr>
          <w:rFonts w:asciiTheme="majorHAnsi" w:eastAsia="Times New Roman" w:hAnsiTheme="majorHAnsi" w:cstheme="majorBidi"/>
          <w:sz w:val="16"/>
          <w:szCs w:val="16"/>
        </w:rPr>
        <w:t>Gutteridge</w:t>
      </w:r>
      <w:proofErr w:type="spellEnd"/>
      <w:r w:rsidRPr="00282365">
        <w:rPr>
          <w:rFonts w:asciiTheme="majorHAnsi" w:eastAsia="Times New Roman" w:hAnsiTheme="majorHAnsi" w:cstheme="majorBidi"/>
          <w:sz w:val="16"/>
          <w:szCs w:val="16"/>
        </w:rPr>
        <w:t>, J.M.C. 2007. Free radicals in biology and medicine. 4. Oxford: Clarendon. 823</w:t>
      </w:r>
      <w:r w:rsidRPr="00282365">
        <w:rPr>
          <w:rFonts w:asciiTheme="majorHAnsi" w:hAnsiTheme="majorHAnsi" w:cstheme="majorBidi"/>
          <w:sz w:val="16"/>
          <w:szCs w:val="16"/>
        </w:rPr>
        <w:t>.</w:t>
      </w:r>
    </w:p>
    <w:p w14:paraId="42FF87F6"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bookmarkStart w:id="18" w:name="OLE_LINK6"/>
      <w:bookmarkStart w:id="19" w:name="OLE_LINK7"/>
      <w:r w:rsidRPr="00282365">
        <w:rPr>
          <w:rFonts w:asciiTheme="majorHAnsi" w:hAnsiTheme="majorHAnsi" w:cstheme="majorBidi"/>
          <w:sz w:val="16"/>
          <w:szCs w:val="16"/>
        </w:rPr>
        <w:t>Hinton</w:t>
      </w:r>
      <w:bookmarkEnd w:id="18"/>
      <w:bookmarkEnd w:id="19"/>
      <w:r w:rsidRPr="00282365">
        <w:rPr>
          <w:rFonts w:asciiTheme="majorHAnsi" w:hAnsiTheme="majorHAnsi" w:cstheme="majorBidi"/>
          <w:sz w:val="16"/>
          <w:szCs w:val="16"/>
        </w:rPr>
        <w:t xml:space="preserve">, P. M., Hampson, D. J., Linton, A. H. (1985). The effects of oxytetracycline on the intestinal Escherichia coli </w:t>
      </w:r>
      <w:proofErr w:type="spellStart"/>
      <w:r w:rsidRPr="00282365">
        <w:rPr>
          <w:rFonts w:asciiTheme="majorHAnsi" w:hAnsiTheme="majorHAnsi" w:cstheme="majorBidi"/>
          <w:sz w:val="16"/>
          <w:szCs w:val="16"/>
        </w:rPr>
        <w:t>ora</w:t>
      </w:r>
      <w:proofErr w:type="spellEnd"/>
      <w:r w:rsidRPr="00282365">
        <w:rPr>
          <w:rFonts w:asciiTheme="majorHAnsi" w:hAnsiTheme="majorHAnsi" w:cstheme="majorBidi"/>
          <w:sz w:val="16"/>
          <w:szCs w:val="16"/>
        </w:rPr>
        <w:t xml:space="preserve"> of newly weaned pigs, Journal of Hygiene (London). 95: pp: 77 – 85.</w:t>
      </w:r>
    </w:p>
    <w:p w14:paraId="600FB7B7" w14:textId="77777777" w:rsidR="00282365" w:rsidRPr="00282365" w:rsidRDefault="00282365" w:rsidP="00282365">
      <w:pPr>
        <w:pStyle w:val="ListParagraph"/>
        <w:numPr>
          <w:ilvl w:val="0"/>
          <w:numId w:val="39"/>
        </w:numPr>
        <w:spacing w:before="0" w:after="130" w:line="276" w:lineRule="auto"/>
        <w:rPr>
          <w:rFonts w:asciiTheme="majorHAnsi" w:eastAsia="Times New Roman" w:hAnsiTheme="majorHAnsi" w:cstheme="majorBidi"/>
          <w:sz w:val="16"/>
          <w:szCs w:val="16"/>
        </w:rPr>
      </w:pPr>
      <w:r w:rsidRPr="00282365">
        <w:rPr>
          <w:rFonts w:asciiTheme="majorHAnsi" w:eastAsia="Times New Roman" w:hAnsiTheme="majorHAnsi" w:cstheme="majorBidi"/>
          <w:sz w:val="16"/>
          <w:szCs w:val="16"/>
        </w:rPr>
        <w:t xml:space="preserve">Jafari, B., </w:t>
      </w:r>
      <w:proofErr w:type="spellStart"/>
      <w:r w:rsidRPr="00282365">
        <w:rPr>
          <w:rFonts w:asciiTheme="majorHAnsi" w:eastAsia="Times New Roman" w:hAnsiTheme="majorHAnsi" w:cstheme="majorBidi"/>
          <w:sz w:val="16"/>
          <w:szCs w:val="16"/>
        </w:rPr>
        <w:t>Kamerani</w:t>
      </w:r>
      <w:proofErr w:type="spellEnd"/>
      <w:r w:rsidRPr="00282365">
        <w:rPr>
          <w:rFonts w:asciiTheme="majorHAnsi" w:eastAsia="Times New Roman" w:hAnsiTheme="majorHAnsi" w:cstheme="majorBidi"/>
          <w:sz w:val="16"/>
          <w:szCs w:val="16"/>
        </w:rPr>
        <w:t xml:space="preserve">, M. and </w:t>
      </w:r>
      <w:proofErr w:type="spellStart"/>
      <w:r w:rsidRPr="00282365">
        <w:rPr>
          <w:rFonts w:asciiTheme="majorHAnsi" w:eastAsia="Times New Roman" w:hAnsiTheme="majorHAnsi" w:cstheme="majorBidi"/>
          <w:sz w:val="16"/>
          <w:szCs w:val="16"/>
        </w:rPr>
        <w:t>Rezazadehreyhani</w:t>
      </w:r>
      <w:proofErr w:type="spellEnd"/>
      <w:r w:rsidRPr="00282365">
        <w:rPr>
          <w:rFonts w:asciiTheme="majorHAnsi" w:eastAsia="Times New Roman" w:hAnsiTheme="majorHAnsi" w:cstheme="majorBidi"/>
          <w:sz w:val="16"/>
          <w:szCs w:val="16"/>
        </w:rPr>
        <w:t>, Z. 2011. Influence of different level of Spearmint (Mentha spicata) extracts on different parameters of Laying Hens. Annals of Biological Research, 2:517-.125</w:t>
      </w:r>
    </w:p>
    <w:p w14:paraId="5607CF08"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hAnsiTheme="majorHAnsi" w:cstheme="majorBidi"/>
          <w:sz w:val="16"/>
          <w:szCs w:val="16"/>
        </w:rPr>
        <w:t>Jang, I.S., Y.H. Ko, S.Y. Kang and C.Y. Lee. (2007). Effect of commercial essential oil on growth performance, digestive enzyme activity and intestinal microflora population in broiler chickens. Anim. Feed. Sci and Tech., 134: 304-315.</w:t>
      </w:r>
    </w:p>
    <w:p w14:paraId="049E40CC"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Kleijnen</w:t>
      </w:r>
      <w:proofErr w:type="spellEnd"/>
      <w:r w:rsidRPr="00282365">
        <w:rPr>
          <w:rFonts w:asciiTheme="majorHAnsi" w:hAnsiTheme="majorHAnsi" w:cstheme="majorBidi"/>
          <w:sz w:val="16"/>
          <w:szCs w:val="16"/>
        </w:rPr>
        <w:t xml:space="preserve">, J., </w:t>
      </w:r>
      <w:proofErr w:type="spellStart"/>
      <w:r w:rsidRPr="00282365">
        <w:rPr>
          <w:rFonts w:asciiTheme="majorHAnsi" w:hAnsiTheme="majorHAnsi" w:cstheme="majorBidi"/>
          <w:sz w:val="16"/>
          <w:szCs w:val="16"/>
        </w:rPr>
        <w:t>Knipschild</w:t>
      </w:r>
      <w:proofErr w:type="spellEnd"/>
      <w:r w:rsidRPr="00282365">
        <w:rPr>
          <w:rFonts w:asciiTheme="majorHAnsi" w:hAnsiTheme="majorHAnsi" w:cstheme="majorBidi"/>
          <w:sz w:val="16"/>
          <w:szCs w:val="16"/>
        </w:rPr>
        <w:t xml:space="preserve">, P. And </w:t>
      </w:r>
      <w:proofErr w:type="spellStart"/>
      <w:r w:rsidRPr="00282365">
        <w:rPr>
          <w:rFonts w:asciiTheme="majorHAnsi" w:hAnsiTheme="majorHAnsi" w:cstheme="majorBidi"/>
          <w:sz w:val="16"/>
          <w:szCs w:val="16"/>
        </w:rPr>
        <w:t>ter</w:t>
      </w:r>
      <w:proofErr w:type="spellEnd"/>
      <w:r w:rsidRPr="00282365">
        <w:rPr>
          <w:rFonts w:asciiTheme="majorHAnsi" w:hAnsiTheme="majorHAnsi" w:cstheme="majorBidi"/>
          <w:sz w:val="16"/>
          <w:szCs w:val="16"/>
        </w:rPr>
        <w:t xml:space="preserve"> Riet, G.T. (1989) Garlic, onions and cardiovascular risk factors. A review of the evidence from human experiments with emphasis on commercially available preparations. Br J Clin </w:t>
      </w:r>
      <w:proofErr w:type="spellStart"/>
      <w:r w:rsidRPr="00282365">
        <w:rPr>
          <w:rFonts w:asciiTheme="majorHAnsi" w:hAnsiTheme="majorHAnsi" w:cstheme="majorBidi"/>
          <w:sz w:val="16"/>
          <w:szCs w:val="16"/>
        </w:rPr>
        <w:t>Pharmacol</w:t>
      </w:r>
      <w:proofErr w:type="spellEnd"/>
      <w:r w:rsidRPr="00282365">
        <w:rPr>
          <w:rFonts w:asciiTheme="majorHAnsi" w:hAnsiTheme="majorHAnsi" w:cstheme="majorBidi"/>
          <w:sz w:val="16"/>
          <w:szCs w:val="16"/>
        </w:rPr>
        <w:t>. 28:535-44.</w:t>
      </w:r>
    </w:p>
    <w:p w14:paraId="4628923F"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proofErr w:type="spellStart"/>
      <w:r w:rsidRPr="00282365">
        <w:rPr>
          <w:rFonts w:asciiTheme="majorHAnsi" w:hAnsiTheme="majorHAnsi" w:cstheme="majorBidi"/>
          <w:sz w:val="16"/>
          <w:szCs w:val="16"/>
        </w:rPr>
        <w:t>Knarreborg</w:t>
      </w:r>
      <w:proofErr w:type="spellEnd"/>
      <w:r w:rsidRPr="00282365">
        <w:rPr>
          <w:rFonts w:asciiTheme="majorHAnsi" w:hAnsiTheme="majorHAnsi" w:cstheme="majorBidi"/>
          <w:sz w:val="16"/>
          <w:szCs w:val="16"/>
        </w:rPr>
        <w:t xml:space="preserve">, A. M., Simon, A., Engberg Jensen B. B., and </w:t>
      </w:r>
      <w:proofErr w:type="spellStart"/>
      <w:r w:rsidRPr="00282365">
        <w:rPr>
          <w:rFonts w:asciiTheme="majorHAnsi" w:hAnsiTheme="majorHAnsi" w:cstheme="majorBidi"/>
          <w:sz w:val="16"/>
          <w:szCs w:val="16"/>
        </w:rPr>
        <w:t>Tannoek</w:t>
      </w:r>
      <w:proofErr w:type="spellEnd"/>
      <w:r w:rsidRPr="00282365">
        <w:rPr>
          <w:rFonts w:asciiTheme="majorHAnsi" w:hAnsiTheme="majorHAnsi" w:cstheme="majorBidi"/>
          <w:sz w:val="16"/>
          <w:szCs w:val="16"/>
        </w:rPr>
        <w:t xml:space="preserve">, G. W. (2002). Effects of dietary fat source and </w:t>
      </w:r>
      <w:proofErr w:type="spellStart"/>
      <w:r w:rsidRPr="00282365">
        <w:rPr>
          <w:rFonts w:asciiTheme="majorHAnsi" w:hAnsiTheme="majorHAnsi" w:cstheme="majorBidi"/>
          <w:sz w:val="16"/>
          <w:szCs w:val="16"/>
        </w:rPr>
        <w:t>subtherapeatic</w:t>
      </w:r>
      <w:proofErr w:type="spellEnd"/>
      <w:r w:rsidRPr="00282365">
        <w:rPr>
          <w:rFonts w:asciiTheme="majorHAnsi" w:hAnsiTheme="majorHAnsi" w:cstheme="majorBidi"/>
          <w:sz w:val="16"/>
          <w:szCs w:val="16"/>
        </w:rPr>
        <w:t xml:space="preserve"> levels of antibiotics on the bacterial community in the ileum of broiler </w:t>
      </w:r>
      <w:proofErr w:type="spellStart"/>
      <w:r w:rsidRPr="00282365">
        <w:rPr>
          <w:rFonts w:asciiTheme="majorHAnsi" w:hAnsiTheme="majorHAnsi" w:cstheme="majorBidi"/>
          <w:sz w:val="16"/>
          <w:szCs w:val="16"/>
        </w:rPr>
        <w:t>ciickens</w:t>
      </w:r>
      <w:proofErr w:type="spellEnd"/>
      <w:r w:rsidRPr="00282365">
        <w:rPr>
          <w:rFonts w:asciiTheme="majorHAnsi" w:hAnsiTheme="majorHAnsi" w:cstheme="majorBidi"/>
          <w:sz w:val="16"/>
          <w:szCs w:val="16"/>
        </w:rPr>
        <w:t xml:space="preserve"> at </w:t>
      </w:r>
      <w:proofErr w:type="spellStart"/>
      <w:r w:rsidRPr="00282365">
        <w:rPr>
          <w:rFonts w:asciiTheme="majorHAnsi" w:hAnsiTheme="majorHAnsi" w:cstheme="majorBidi"/>
          <w:sz w:val="16"/>
          <w:szCs w:val="16"/>
        </w:rPr>
        <w:t>varios</w:t>
      </w:r>
      <w:proofErr w:type="spellEnd"/>
      <w:r w:rsidRPr="00282365">
        <w:rPr>
          <w:rFonts w:asciiTheme="majorHAnsi" w:hAnsiTheme="majorHAnsi" w:cstheme="majorBidi"/>
          <w:sz w:val="16"/>
          <w:szCs w:val="16"/>
        </w:rPr>
        <w:t xml:space="preserve"> agas. Applied and </w:t>
      </w:r>
      <w:proofErr w:type="spellStart"/>
      <w:r w:rsidRPr="00282365">
        <w:rPr>
          <w:rFonts w:asciiTheme="majorHAnsi" w:hAnsiTheme="majorHAnsi" w:cstheme="majorBidi"/>
          <w:sz w:val="16"/>
          <w:szCs w:val="16"/>
        </w:rPr>
        <w:t>enviromentel</w:t>
      </w:r>
      <w:proofErr w:type="spellEnd"/>
      <w:r w:rsidRPr="00282365">
        <w:rPr>
          <w:rFonts w:asciiTheme="majorHAnsi" w:hAnsiTheme="majorHAnsi" w:cstheme="majorBidi"/>
          <w:sz w:val="16"/>
          <w:szCs w:val="16"/>
        </w:rPr>
        <w:t xml:space="preserve"> microbiology abbreviation. (68):5918-5924</w:t>
      </w:r>
    </w:p>
    <w:p w14:paraId="1D7F674F"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Krosmayer</w:t>
      </w:r>
      <w:proofErr w:type="spellEnd"/>
      <w:r w:rsidRPr="00282365">
        <w:rPr>
          <w:rFonts w:asciiTheme="majorHAnsi" w:hAnsiTheme="majorHAnsi" w:cstheme="majorBidi"/>
          <w:sz w:val="16"/>
          <w:szCs w:val="16"/>
        </w:rPr>
        <w:t xml:space="preserve">. A. (2007). Experimental studies of the gastrointestinal effects of essential oils in comparison to </w:t>
      </w:r>
      <w:proofErr w:type="spellStart"/>
      <w:r w:rsidRPr="00282365">
        <w:rPr>
          <w:rFonts w:asciiTheme="majorHAnsi" w:hAnsiTheme="majorHAnsi" w:cstheme="majorBidi"/>
          <w:sz w:val="16"/>
          <w:szCs w:val="16"/>
        </w:rPr>
        <w:t>avilamycin</w:t>
      </w:r>
      <w:proofErr w:type="spellEnd"/>
      <w:r w:rsidRPr="00282365">
        <w:rPr>
          <w:rFonts w:asciiTheme="majorHAnsi" w:hAnsiTheme="majorHAnsi" w:cstheme="majorBidi"/>
          <w:sz w:val="16"/>
          <w:szCs w:val="16"/>
        </w:rPr>
        <w:t xml:space="preserve"> in weaned </w:t>
      </w:r>
      <w:proofErr w:type="spellStart"/>
      <w:r w:rsidRPr="00282365">
        <w:rPr>
          <w:rFonts w:asciiTheme="majorHAnsi" w:hAnsiTheme="majorHAnsi" w:cstheme="majorBidi"/>
          <w:sz w:val="16"/>
          <w:szCs w:val="16"/>
        </w:rPr>
        <w:t>piglels</w:t>
      </w:r>
      <w:proofErr w:type="spellEnd"/>
      <w:r w:rsidRPr="00282365">
        <w:rPr>
          <w:rFonts w:asciiTheme="majorHAnsi" w:hAnsiTheme="majorHAnsi" w:cstheme="majorBidi"/>
          <w:sz w:val="16"/>
          <w:szCs w:val="16"/>
        </w:rPr>
        <w:t xml:space="preserve">. </w:t>
      </w:r>
      <w:r w:rsidRPr="00282365">
        <w:rPr>
          <w:rFonts w:asciiTheme="majorHAnsi" w:hAnsiTheme="majorHAnsi" w:cstheme="majorBidi"/>
          <w:i/>
          <w:iCs/>
          <w:sz w:val="16"/>
          <w:szCs w:val="16"/>
        </w:rPr>
        <w:t xml:space="preserve">PhD </w:t>
      </w:r>
      <w:proofErr w:type="spellStart"/>
      <w:proofErr w:type="gramStart"/>
      <w:r w:rsidRPr="00282365">
        <w:rPr>
          <w:rFonts w:asciiTheme="majorHAnsi" w:hAnsiTheme="majorHAnsi" w:cstheme="majorBidi"/>
          <w:i/>
          <w:iCs/>
          <w:sz w:val="16"/>
          <w:szCs w:val="16"/>
        </w:rPr>
        <w:t>dissertation.Universitat</w:t>
      </w:r>
      <w:proofErr w:type="spellEnd"/>
      <w:proofErr w:type="gramEnd"/>
      <w:r w:rsidRPr="00282365">
        <w:rPr>
          <w:rFonts w:asciiTheme="majorHAnsi" w:hAnsiTheme="majorHAnsi" w:cstheme="majorBidi"/>
          <w:i/>
          <w:iCs/>
          <w:sz w:val="16"/>
          <w:szCs w:val="16"/>
        </w:rPr>
        <w:t xml:space="preserve"> for </w:t>
      </w:r>
      <w:proofErr w:type="spellStart"/>
      <w:r w:rsidRPr="00282365">
        <w:rPr>
          <w:rFonts w:asciiTheme="majorHAnsi" w:hAnsiTheme="majorHAnsi" w:cstheme="majorBidi"/>
          <w:i/>
          <w:iCs/>
          <w:sz w:val="16"/>
          <w:szCs w:val="16"/>
        </w:rPr>
        <w:t>Bodenkultur</w:t>
      </w:r>
      <w:proofErr w:type="spellEnd"/>
      <w:r w:rsidRPr="00282365">
        <w:rPr>
          <w:rFonts w:asciiTheme="majorHAnsi" w:hAnsiTheme="majorHAnsi" w:cstheme="majorBidi"/>
          <w:i/>
          <w:iCs/>
          <w:sz w:val="16"/>
          <w:szCs w:val="16"/>
        </w:rPr>
        <w:t xml:space="preserve"> </w:t>
      </w:r>
      <w:r w:rsidRPr="00282365">
        <w:rPr>
          <w:rFonts w:asciiTheme="majorHAnsi" w:hAnsiTheme="majorHAnsi" w:cstheme="majorBidi"/>
          <w:sz w:val="16"/>
          <w:szCs w:val="16"/>
        </w:rPr>
        <w:t>Wien.</w:t>
      </w:r>
    </w:p>
    <w:p w14:paraId="3BAB152C"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Krosmayer</w:t>
      </w:r>
      <w:proofErr w:type="spellEnd"/>
      <w:r w:rsidRPr="00282365">
        <w:rPr>
          <w:rFonts w:asciiTheme="majorHAnsi" w:hAnsiTheme="majorHAnsi" w:cstheme="majorBidi"/>
          <w:sz w:val="16"/>
          <w:szCs w:val="16"/>
        </w:rPr>
        <w:t xml:space="preserve">. A. (2007). Experimental studies of the gastrointestinal effects of essential oils in comparison to </w:t>
      </w:r>
      <w:proofErr w:type="spellStart"/>
      <w:r w:rsidRPr="00282365">
        <w:rPr>
          <w:rFonts w:asciiTheme="majorHAnsi" w:hAnsiTheme="majorHAnsi" w:cstheme="majorBidi"/>
          <w:sz w:val="16"/>
          <w:szCs w:val="16"/>
        </w:rPr>
        <w:t>avilamycin</w:t>
      </w:r>
      <w:proofErr w:type="spellEnd"/>
      <w:r w:rsidRPr="00282365">
        <w:rPr>
          <w:rFonts w:asciiTheme="majorHAnsi" w:hAnsiTheme="majorHAnsi" w:cstheme="majorBidi"/>
          <w:sz w:val="16"/>
          <w:szCs w:val="16"/>
        </w:rPr>
        <w:t xml:space="preserve"> in weaned </w:t>
      </w:r>
      <w:proofErr w:type="spellStart"/>
      <w:r w:rsidRPr="00282365">
        <w:rPr>
          <w:rFonts w:asciiTheme="majorHAnsi" w:hAnsiTheme="majorHAnsi" w:cstheme="majorBidi"/>
          <w:sz w:val="16"/>
          <w:szCs w:val="16"/>
        </w:rPr>
        <w:t>piglels</w:t>
      </w:r>
      <w:proofErr w:type="spellEnd"/>
      <w:r w:rsidRPr="00282365">
        <w:rPr>
          <w:rFonts w:asciiTheme="majorHAnsi" w:hAnsiTheme="majorHAnsi" w:cstheme="majorBidi"/>
          <w:sz w:val="16"/>
          <w:szCs w:val="16"/>
        </w:rPr>
        <w:t xml:space="preserve">. </w:t>
      </w:r>
      <w:r w:rsidRPr="00282365">
        <w:rPr>
          <w:rFonts w:asciiTheme="majorHAnsi" w:hAnsiTheme="majorHAnsi" w:cstheme="majorBidi"/>
          <w:i/>
          <w:iCs/>
          <w:sz w:val="16"/>
          <w:szCs w:val="16"/>
        </w:rPr>
        <w:t xml:space="preserve">PhD </w:t>
      </w:r>
      <w:proofErr w:type="spellStart"/>
      <w:proofErr w:type="gramStart"/>
      <w:r w:rsidRPr="00282365">
        <w:rPr>
          <w:rFonts w:asciiTheme="majorHAnsi" w:hAnsiTheme="majorHAnsi" w:cstheme="majorBidi"/>
          <w:i/>
          <w:iCs/>
          <w:sz w:val="16"/>
          <w:szCs w:val="16"/>
        </w:rPr>
        <w:t>dissertation.Universitat</w:t>
      </w:r>
      <w:proofErr w:type="spellEnd"/>
      <w:proofErr w:type="gramEnd"/>
      <w:r w:rsidRPr="00282365">
        <w:rPr>
          <w:rFonts w:asciiTheme="majorHAnsi" w:hAnsiTheme="majorHAnsi" w:cstheme="majorBidi"/>
          <w:i/>
          <w:iCs/>
          <w:sz w:val="16"/>
          <w:szCs w:val="16"/>
        </w:rPr>
        <w:t xml:space="preserve"> for</w:t>
      </w:r>
      <w:r w:rsidRPr="00282365">
        <w:rPr>
          <w:rFonts w:asciiTheme="majorHAnsi" w:hAnsiTheme="majorHAnsi" w:cstheme="majorBidi"/>
          <w:sz w:val="16"/>
          <w:szCs w:val="16"/>
        </w:rPr>
        <w:t xml:space="preserve"> </w:t>
      </w:r>
      <w:proofErr w:type="spellStart"/>
      <w:r w:rsidRPr="00282365">
        <w:rPr>
          <w:rFonts w:asciiTheme="majorHAnsi" w:hAnsiTheme="majorHAnsi" w:cstheme="majorBidi"/>
          <w:i/>
          <w:iCs/>
          <w:sz w:val="16"/>
          <w:szCs w:val="16"/>
        </w:rPr>
        <w:t>Bodenkultur</w:t>
      </w:r>
      <w:proofErr w:type="spellEnd"/>
      <w:r w:rsidRPr="00282365">
        <w:rPr>
          <w:rFonts w:asciiTheme="majorHAnsi" w:hAnsiTheme="majorHAnsi" w:cstheme="majorBidi"/>
          <w:i/>
          <w:iCs/>
          <w:sz w:val="16"/>
          <w:szCs w:val="16"/>
        </w:rPr>
        <w:t xml:space="preserve"> </w:t>
      </w:r>
      <w:r w:rsidRPr="00282365">
        <w:rPr>
          <w:rFonts w:asciiTheme="majorHAnsi" w:hAnsiTheme="majorHAnsi" w:cstheme="majorBidi"/>
          <w:sz w:val="16"/>
          <w:szCs w:val="16"/>
        </w:rPr>
        <w:t>Wien.</w:t>
      </w:r>
    </w:p>
    <w:p w14:paraId="2D57F9CC"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r w:rsidRPr="00282365">
        <w:rPr>
          <w:rFonts w:asciiTheme="majorHAnsi" w:hAnsiTheme="majorHAnsi" w:cstheme="majorBidi"/>
          <w:sz w:val="16"/>
          <w:szCs w:val="16"/>
        </w:rPr>
        <w:t xml:space="preserve">Kumar, V., R.S. </w:t>
      </w:r>
      <w:proofErr w:type="spellStart"/>
      <w:r w:rsidRPr="00282365">
        <w:rPr>
          <w:rFonts w:asciiTheme="majorHAnsi" w:hAnsiTheme="majorHAnsi" w:cstheme="majorBidi"/>
          <w:sz w:val="16"/>
          <w:szCs w:val="16"/>
        </w:rPr>
        <w:t>Cortan</w:t>
      </w:r>
      <w:proofErr w:type="spellEnd"/>
      <w:r w:rsidRPr="00282365">
        <w:rPr>
          <w:rFonts w:asciiTheme="majorHAnsi" w:hAnsiTheme="majorHAnsi" w:cstheme="majorBidi"/>
          <w:sz w:val="16"/>
          <w:szCs w:val="16"/>
        </w:rPr>
        <w:t xml:space="preserve"> and S.L. Robbins. (</w:t>
      </w:r>
      <w:proofErr w:type="gramStart"/>
      <w:r w:rsidRPr="00282365">
        <w:rPr>
          <w:rFonts w:asciiTheme="majorHAnsi" w:hAnsiTheme="majorHAnsi" w:cstheme="majorBidi"/>
          <w:sz w:val="16"/>
          <w:szCs w:val="16"/>
        </w:rPr>
        <w:t>2006)Evaluation</w:t>
      </w:r>
      <w:proofErr w:type="gramEnd"/>
      <w:r w:rsidRPr="00282365">
        <w:rPr>
          <w:rFonts w:asciiTheme="majorHAnsi" w:hAnsiTheme="majorHAnsi" w:cstheme="majorBidi"/>
          <w:sz w:val="16"/>
          <w:szCs w:val="16"/>
        </w:rPr>
        <w:t xml:space="preserve"> of Chenopodium ambrosioides as a potential source of antifungal, </w:t>
      </w:r>
      <w:proofErr w:type="spellStart"/>
      <w:r w:rsidRPr="00282365">
        <w:rPr>
          <w:rFonts w:asciiTheme="majorHAnsi" w:hAnsiTheme="majorHAnsi" w:cstheme="majorBidi"/>
          <w:sz w:val="16"/>
          <w:szCs w:val="16"/>
        </w:rPr>
        <w:t>antiaflatoxigenic</w:t>
      </w:r>
      <w:proofErr w:type="spellEnd"/>
      <w:r w:rsidRPr="00282365">
        <w:rPr>
          <w:rFonts w:asciiTheme="majorHAnsi" w:hAnsiTheme="majorHAnsi" w:cstheme="majorBidi"/>
          <w:sz w:val="16"/>
          <w:szCs w:val="16"/>
        </w:rPr>
        <w:t xml:space="preserve"> and antioxidant activity. (2006), International J. of Food Microbiology, 115: 159 - 64.</w:t>
      </w:r>
    </w:p>
    <w:p w14:paraId="2316E585" w14:textId="77777777" w:rsidR="00282365" w:rsidRPr="00282365" w:rsidRDefault="00282365" w:rsidP="00282365">
      <w:pPr>
        <w:pStyle w:val="ListParagraph"/>
        <w:numPr>
          <w:ilvl w:val="0"/>
          <w:numId w:val="39"/>
        </w:numPr>
        <w:spacing w:before="0" w:after="130" w:line="276" w:lineRule="auto"/>
        <w:rPr>
          <w:rFonts w:asciiTheme="majorHAnsi" w:hAnsiTheme="majorHAnsi" w:cstheme="majorBidi"/>
          <w:sz w:val="16"/>
          <w:szCs w:val="16"/>
          <w:rtl/>
        </w:rPr>
      </w:pPr>
      <w:r w:rsidRPr="00282365">
        <w:rPr>
          <w:rFonts w:asciiTheme="majorHAnsi" w:eastAsia="Times New Roman" w:hAnsiTheme="majorHAnsi" w:cstheme="majorBidi"/>
          <w:sz w:val="16"/>
          <w:szCs w:val="16"/>
        </w:rPr>
        <w:t xml:space="preserve">Lee, K., Everts, W., and </w:t>
      </w:r>
      <w:proofErr w:type="spellStart"/>
      <w:r w:rsidRPr="00282365">
        <w:rPr>
          <w:rFonts w:asciiTheme="majorHAnsi" w:eastAsia="Times New Roman" w:hAnsiTheme="majorHAnsi" w:cstheme="majorBidi"/>
          <w:sz w:val="16"/>
          <w:szCs w:val="16"/>
        </w:rPr>
        <w:t>Beyen</w:t>
      </w:r>
      <w:proofErr w:type="spellEnd"/>
      <w:r w:rsidRPr="00282365">
        <w:rPr>
          <w:rFonts w:asciiTheme="majorHAnsi" w:eastAsia="Times New Roman" w:hAnsiTheme="majorHAnsi" w:cstheme="majorBidi"/>
          <w:sz w:val="16"/>
          <w:szCs w:val="16"/>
        </w:rPr>
        <w:t xml:space="preserve">, A.C. 2006. Dietary carvacrol lowers body gain but improves feed conversion in female broiler chickens. Journal. Applied Poultry Research, 12: 394-399. </w:t>
      </w:r>
    </w:p>
    <w:p w14:paraId="406FF410" w14:textId="77777777" w:rsidR="00282365" w:rsidRPr="00282365" w:rsidRDefault="00282365" w:rsidP="00282365">
      <w:pPr>
        <w:pStyle w:val="ListParagraph"/>
        <w:numPr>
          <w:ilvl w:val="0"/>
          <w:numId w:val="39"/>
        </w:numPr>
        <w:spacing w:before="0" w:after="130" w:line="276" w:lineRule="auto"/>
        <w:rPr>
          <w:rFonts w:asciiTheme="majorHAnsi" w:hAnsiTheme="majorHAnsi" w:cstheme="majorBidi"/>
          <w:sz w:val="16"/>
          <w:szCs w:val="16"/>
        </w:rPr>
      </w:pPr>
      <w:r w:rsidRPr="00282365">
        <w:rPr>
          <w:rFonts w:asciiTheme="majorHAnsi" w:eastAsia="Times New Roman" w:hAnsiTheme="majorHAnsi" w:cstheme="majorBidi"/>
          <w:sz w:val="16"/>
          <w:szCs w:val="16"/>
        </w:rPr>
        <w:t xml:space="preserve">Lieber, C. S. 1997. Role of </w:t>
      </w:r>
      <w:proofErr w:type="gramStart"/>
      <w:r w:rsidRPr="00282365">
        <w:rPr>
          <w:rFonts w:asciiTheme="majorHAnsi" w:eastAsia="Times New Roman" w:hAnsiTheme="majorHAnsi" w:cstheme="majorBidi"/>
          <w:sz w:val="16"/>
          <w:szCs w:val="16"/>
        </w:rPr>
        <w:t>oxidative  stress</w:t>
      </w:r>
      <w:proofErr w:type="gramEnd"/>
      <w:r w:rsidRPr="00282365">
        <w:rPr>
          <w:rFonts w:asciiTheme="majorHAnsi" w:eastAsia="Times New Roman" w:hAnsiTheme="majorHAnsi" w:cstheme="majorBidi"/>
          <w:sz w:val="16"/>
          <w:szCs w:val="16"/>
        </w:rPr>
        <w:t xml:space="preserve"> and antioxidant  therapy in alcoholic and nonalcoholic  liver</w:t>
      </w:r>
      <w:r w:rsidRPr="00282365">
        <w:rPr>
          <w:rFonts w:asciiTheme="majorHAnsi" w:hAnsiTheme="majorHAnsi" w:cstheme="majorBidi"/>
          <w:sz w:val="16"/>
          <w:szCs w:val="16"/>
        </w:rPr>
        <w:t xml:space="preserve"> </w:t>
      </w:r>
      <w:r w:rsidRPr="00282365">
        <w:rPr>
          <w:rFonts w:asciiTheme="majorHAnsi" w:eastAsia="Times New Roman" w:hAnsiTheme="majorHAnsi" w:cstheme="majorBidi"/>
          <w:sz w:val="16"/>
          <w:szCs w:val="16"/>
        </w:rPr>
        <w:t xml:space="preserve">diseases. Advance Pharmacology, 38, 601628. </w:t>
      </w:r>
    </w:p>
    <w:p w14:paraId="21F2CE00"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hAnsiTheme="majorHAnsi" w:cstheme="majorBidi"/>
          <w:sz w:val="16"/>
          <w:szCs w:val="16"/>
        </w:rPr>
        <w:t xml:space="preserve">M. </w:t>
      </w:r>
      <w:proofErr w:type="spellStart"/>
      <w:r w:rsidRPr="00282365">
        <w:rPr>
          <w:rFonts w:asciiTheme="majorHAnsi" w:hAnsiTheme="majorHAnsi" w:cstheme="majorBidi"/>
          <w:sz w:val="16"/>
          <w:szCs w:val="16"/>
        </w:rPr>
        <w:t>Cabuk</w:t>
      </w:r>
      <w:proofErr w:type="spellEnd"/>
      <w:r w:rsidRPr="00282365">
        <w:rPr>
          <w:rFonts w:asciiTheme="majorHAnsi" w:hAnsiTheme="majorHAnsi" w:cstheme="majorBidi"/>
          <w:sz w:val="16"/>
          <w:szCs w:val="16"/>
        </w:rPr>
        <w:t xml:space="preserve">, M. Bozkurt, A. </w:t>
      </w:r>
      <w:proofErr w:type="spellStart"/>
      <w:r w:rsidRPr="00282365">
        <w:rPr>
          <w:rFonts w:asciiTheme="majorHAnsi" w:hAnsiTheme="majorHAnsi" w:cstheme="majorBidi"/>
          <w:sz w:val="16"/>
          <w:szCs w:val="16"/>
        </w:rPr>
        <w:t>Alcicek</w:t>
      </w:r>
      <w:proofErr w:type="spellEnd"/>
      <w:r w:rsidRPr="00282365">
        <w:rPr>
          <w:rFonts w:asciiTheme="majorHAnsi" w:hAnsiTheme="majorHAnsi" w:cstheme="majorBidi"/>
          <w:sz w:val="16"/>
          <w:szCs w:val="16"/>
        </w:rPr>
        <w:t xml:space="preserve">, Y. </w:t>
      </w:r>
      <w:proofErr w:type="spellStart"/>
      <w:r w:rsidRPr="00282365">
        <w:rPr>
          <w:rFonts w:asciiTheme="majorHAnsi" w:hAnsiTheme="majorHAnsi" w:cstheme="majorBidi"/>
          <w:sz w:val="16"/>
          <w:szCs w:val="16"/>
        </w:rPr>
        <w:t>Akbas</w:t>
      </w:r>
      <w:proofErr w:type="spellEnd"/>
      <w:r w:rsidRPr="00282365">
        <w:rPr>
          <w:rFonts w:asciiTheme="majorHAnsi" w:hAnsiTheme="majorHAnsi" w:cstheme="majorBidi"/>
          <w:sz w:val="16"/>
          <w:szCs w:val="16"/>
        </w:rPr>
        <w:t xml:space="preserve">, and Y. </w:t>
      </w:r>
      <w:proofErr w:type="spellStart"/>
      <w:r w:rsidRPr="00282365">
        <w:rPr>
          <w:rFonts w:asciiTheme="majorHAnsi" w:hAnsiTheme="majorHAnsi" w:cstheme="majorBidi"/>
          <w:sz w:val="16"/>
          <w:szCs w:val="16"/>
        </w:rPr>
        <w:t>Kucukyilmaz</w:t>
      </w:r>
      <w:proofErr w:type="spellEnd"/>
      <w:r w:rsidRPr="00282365">
        <w:rPr>
          <w:rFonts w:asciiTheme="majorHAnsi" w:hAnsiTheme="majorHAnsi" w:cstheme="majorBidi"/>
          <w:sz w:val="16"/>
          <w:szCs w:val="16"/>
        </w:rPr>
        <w:t xml:space="preserve">. (2006). Effect of herbal essential oil </w:t>
      </w:r>
      <w:proofErr w:type="spellStart"/>
      <w:r w:rsidRPr="00282365">
        <w:rPr>
          <w:rFonts w:asciiTheme="majorHAnsi" w:hAnsiTheme="majorHAnsi" w:cstheme="majorBidi"/>
          <w:sz w:val="16"/>
          <w:szCs w:val="16"/>
        </w:rPr>
        <w:t>miture</w:t>
      </w:r>
      <w:proofErr w:type="spellEnd"/>
      <w:r w:rsidRPr="00282365">
        <w:rPr>
          <w:rFonts w:asciiTheme="majorHAnsi" w:hAnsiTheme="majorHAnsi" w:cstheme="majorBidi"/>
          <w:sz w:val="16"/>
          <w:szCs w:val="16"/>
        </w:rPr>
        <w:t xml:space="preserve"> on growth and intestinal organ weight of broiler from young and old breeder flocks. South African Journal of animal Science, 36pp: 34-41.</w:t>
      </w:r>
    </w:p>
    <w:p w14:paraId="7AD594B6" w14:textId="77777777" w:rsidR="00282365" w:rsidRPr="00282365" w:rsidRDefault="00282365" w:rsidP="00282365">
      <w:pPr>
        <w:pStyle w:val="ListParagraph"/>
        <w:numPr>
          <w:ilvl w:val="0"/>
          <w:numId w:val="39"/>
        </w:numPr>
        <w:spacing w:before="0" w:after="160" w:line="254" w:lineRule="auto"/>
        <w:rPr>
          <w:rFonts w:asciiTheme="majorHAnsi" w:eastAsia="Times New Roman" w:hAnsiTheme="majorHAnsi" w:cstheme="majorBidi"/>
          <w:sz w:val="16"/>
          <w:szCs w:val="16"/>
        </w:rPr>
      </w:pPr>
      <w:r w:rsidRPr="00282365">
        <w:rPr>
          <w:rFonts w:asciiTheme="majorHAnsi" w:eastAsia="Times New Roman" w:hAnsiTheme="majorHAnsi" w:cstheme="majorBidi"/>
          <w:sz w:val="16"/>
          <w:szCs w:val="16"/>
        </w:rPr>
        <w:t xml:space="preserve">Ma, YJ., Xu, JG., Lin, JY., (2008), &lt;&lt;Effects of </w:t>
      </w:r>
      <w:proofErr w:type="spellStart"/>
      <w:r w:rsidRPr="00282365">
        <w:rPr>
          <w:rFonts w:asciiTheme="majorHAnsi" w:eastAsia="Times New Roman" w:hAnsiTheme="majorHAnsi" w:cstheme="majorBidi"/>
          <w:sz w:val="16"/>
          <w:szCs w:val="16"/>
        </w:rPr>
        <w:t>anetholtrithione</w:t>
      </w:r>
      <w:proofErr w:type="spellEnd"/>
      <w:r w:rsidRPr="00282365">
        <w:rPr>
          <w:rFonts w:asciiTheme="majorHAnsi" w:eastAsia="Times New Roman" w:hAnsiTheme="majorHAnsi" w:cstheme="majorBidi"/>
          <w:sz w:val="16"/>
          <w:szCs w:val="16"/>
        </w:rPr>
        <w:t xml:space="preserve"> on hepatic lipid peroxidation induced by aluminum in rats&gt;&gt;, Industrial Health and Occupational Diseases ;34(6):325-8.</w:t>
      </w:r>
    </w:p>
    <w:p w14:paraId="6EB70B97" w14:textId="77777777" w:rsidR="00282365" w:rsidRPr="00282365" w:rsidRDefault="00282365" w:rsidP="00282365">
      <w:pPr>
        <w:pStyle w:val="ListParagraph"/>
        <w:numPr>
          <w:ilvl w:val="0"/>
          <w:numId w:val="39"/>
        </w:numPr>
        <w:spacing w:before="0" w:after="130" w:line="276" w:lineRule="auto"/>
        <w:rPr>
          <w:rFonts w:asciiTheme="majorHAnsi" w:hAnsiTheme="majorHAnsi" w:cstheme="majorBidi"/>
          <w:sz w:val="16"/>
          <w:szCs w:val="16"/>
        </w:rPr>
      </w:pPr>
      <w:proofErr w:type="spellStart"/>
      <w:r w:rsidRPr="00282365">
        <w:rPr>
          <w:rFonts w:asciiTheme="majorHAnsi" w:eastAsia="Times New Roman" w:hAnsiTheme="majorHAnsi" w:cstheme="majorBidi"/>
          <w:sz w:val="16"/>
          <w:szCs w:val="16"/>
        </w:rPr>
        <w:t>Mandrekar</w:t>
      </w:r>
      <w:proofErr w:type="spellEnd"/>
      <w:r w:rsidRPr="00282365">
        <w:rPr>
          <w:rFonts w:asciiTheme="majorHAnsi" w:eastAsia="Times New Roman" w:hAnsiTheme="majorHAnsi" w:cstheme="majorBidi"/>
          <w:sz w:val="16"/>
          <w:szCs w:val="16"/>
        </w:rPr>
        <w:t xml:space="preserve">, P and Szabo, G. 2009. </w:t>
      </w:r>
      <w:proofErr w:type="spellStart"/>
      <w:r w:rsidRPr="00282365">
        <w:rPr>
          <w:rFonts w:asciiTheme="majorHAnsi" w:eastAsia="Times New Roman" w:hAnsiTheme="majorHAnsi" w:cstheme="majorBidi"/>
          <w:sz w:val="16"/>
          <w:szCs w:val="16"/>
        </w:rPr>
        <w:t>Signalling</w:t>
      </w:r>
      <w:proofErr w:type="spellEnd"/>
      <w:r w:rsidRPr="00282365">
        <w:rPr>
          <w:rFonts w:asciiTheme="majorHAnsi" w:eastAsia="Times New Roman" w:hAnsiTheme="majorHAnsi" w:cstheme="majorBidi"/>
          <w:sz w:val="16"/>
          <w:szCs w:val="16"/>
        </w:rPr>
        <w:t xml:space="preserve"> pathways in </w:t>
      </w:r>
      <w:proofErr w:type="spellStart"/>
      <w:r w:rsidRPr="00282365">
        <w:rPr>
          <w:rFonts w:asciiTheme="majorHAnsi" w:eastAsia="Times New Roman" w:hAnsiTheme="majorHAnsi" w:cstheme="majorBidi"/>
          <w:sz w:val="16"/>
          <w:szCs w:val="16"/>
        </w:rPr>
        <w:t>alcoholinduced</w:t>
      </w:r>
      <w:proofErr w:type="spellEnd"/>
      <w:r w:rsidRPr="00282365">
        <w:rPr>
          <w:rFonts w:asciiTheme="majorHAnsi" w:eastAsia="Times New Roman" w:hAnsiTheme="majorHAnsi" w:cstheme="majorBidi"/>
          <w:sz w:val="16"/>
          <w:szCs w:val="16"/>
        </w:rPr>
        <w:t xml:space="preserve"> liver inflammation. Journal of Hepatology, 50(6), 1258-.6621. </w:t>
      </w:r>
    </w:p>
    <w:p w14:paraId="7F449B42"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Mcartney</w:t>
      </w:r>
      <w:proofErr w:type="spellEnd"/>
      <w:r w:rsidRPr="00282365">
        <w:rPr>
          <w:rFonts w:asciiTheme="majorHAnsi" w:hAnsiTheme="majorHAnsi" w:cstheme="majorBidi"/>
          <w:sz w:val="16"/>
          <w:szCs w:val="16"/>
        </w:rPr>
        <w:t xml:space="preserve"> E, (2002). The natural empire strikes back. Poultry International Journal 41: 36-51</w:t>
      </w:r>
      <w:proofErr w:type="gramStart"/>
      <w:r w:rsidRPr="00282365">
        <w:rPr>
          <w:rFonts w:asciiTheme="majorHAnsi" w:hAnsiTheme="majorHAnsi" w:cstheme="majorBidi"/>
          <w:sz w:val="16"/>
          <w:szCs w:val="16"/>
        </w:rPr>
        <w:t>-.F.</w:t>
      </w:r>
      <w:proofErr w:type="gramEnd"/>
      <w:r w:rsidRPr="00282365">
        <w:rPr>
          <w:rFonts w:asciiTheme="majorHAnsi" w:hAnsiTheme="majorHAnsi" w:cstheme="majorBidi"/>
          <w:sz w:val="16"/>
          <w:szCs w:val="16"/>
        </w:rPr>
        <w:t xml:space="preserve"> Hernandez, J. Madrid, V. </w:t>
      </w:r>
      <w:proofErr w:type="spellStart"/>
      <w:r w:rsidRPr="00282365">
        <w:rPr>
          <w:rFonts w:asciiTheme="majorHAnsi" w:hAnsiTheme="majorHAnsi" w:cstheme="majorBidi"/>
          <w:sz w:val="16"/>
          <w:szCs w:val="16"/>
        </w:rPr>
        <w:t>Gracia</w:t>
      </w:r>
      <w:proofErr w:type="spellEnd"/>
      <w:r w:rsidRPr="00282365">
        <w:rPr>
          <w:rFonts w:asciiTheme="majorHAnsi" w:hAnsiTheme="majorHAnsi" w:cstheme="majorBidi"/>
          <w:sz w:val="16"/>
          <w:szCs w:val="16"/>
        </w:rPr>
        <w:t xml:space="preserve">, J. </w:t>
      </w:r>
      <w:proofErr w:type="spellStart"/>
      <w:r w:rsidRPr="00282365">
        <w:rPr>
          <w:rFonts w:asciiTheme="majorHAnsi" w:hAnsiTheme="majorHAnsi" w:cstheme="majorBidi"/>
          <w:sz w:val="16"/>
          <w:szCs w:val="16"/>
        </w:rPr>
        <w:t>Orego</w:t>
      </w:r>
      <w:proofErr w:type="spellEnd"/>
      <w:r w:rsidRPr="00282365">
        <w:rPr>
          <w:rFonts w:asciiTheme="majorHAnsi" w:hAnsiTheme="majorHAnsi" w:cstheme="majorBidi"/>
          <w:sz w:val="16"/>
          <w:szCs w:val="16"/>
        </w:rPr>
        <w:t xml:space="preserve">, and M. D. </w:t>
      </w:r>
      <w:proofErr w:type="spellStart"/>
      <w:r w:rsidRPr="00282365">
        <w:rPr>
          <w:rFonts w:asciiTheme="majorHAnsi" w:hAnsiTheme="majorHAnsi" w:cstheme="majorBidi"/>
          <w:sz w:val="16"/>
          <w:szCs w:val="16"/>
        </w:rPr>
        <w:t>Megias</w:t>
      </w:r>
      <w:proofErr w:type="spellEnd"/>
      <w:r w:rsidRPr="00282365">
        <w:rPr>
          <w:rFonts w:asciiTheme="majorHAnsi" w:hAnsiTheme="majorHAnsi" w:cstheme="majorBidi"/>
          <w:sz w:val="16"/>
          <w:szCs w:val="16"/>
        </w:rPr>
        <w:t>. (2004). Influence of two plant extracts on broilers performance, digestibility, and digestive organ size. Poultry Science, 83 pp: 169-174.</w:t>
      </w:r>
    </w:p>
    <w:p w14:paraId="0605397A"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eastAsia="Times New Roman" w:hAnsiTheme="majorHAnsi" w:cstheme="majorBidi"/>
          <w:sz w:val="16"/>
          <w:szCs w:val="16"/>
        </w:rPr>
        <w:t>Moawad</w:t>
      </w:r>
      <w:proofErr w:type="spellEnd"/>
      <w:r w:rsidRPr="00282365">
        <w:rPr>
          <w:rFonts w:asciiTheme="majorHAnsi" w:eastAsia="Times New Roman" w:hAnsiTheme="majorHAnsi" w:cstheme="majorBidi"/>
          <w:sz w:val="16"/>
          <w:szCs w:val="16"/>
        </w:rPr>
        <w:t>, K. M. 2007. Possible prophylactic effects of vitamin E or lycopene treatment on renal toxicity induced by CCl4 administration in albino rats. World Zool. 19-28.</w:t>
      </w:r>
    </w:p>
    <w:p w14:paraId="117AB299"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eastAsia="Times New Roman" w:hAnsiTheme="majorHAnsi" w:cstheme="majorBidi"/>
          <w:sz w:val="16"/>
          <w:szCs w:val="16"/>
          <w:rtl/>
        </w:rPr>
      </w:pPr>
      <w:proofErr w:type="spellStart"/>
      <w:r w:rsidRPr="00282365">
        <w:rPr>
          <w:rFonts w:asciiTheme="majorHAnsi" w:hAnsiTheme="majorHAnsi" w:cstheme="majorBidi"/>
          <w:sz w:val="16"/>
          <w:szCs w:val="16"/>
        </w:rPr>
        <w:t>Modiry</w:t>
      </w:r>
      <w:proofErr w:type="spellEnd"/>
      <w:r w:rsidRPr="00282365">
        <w:rPr>
          <w:rFonts w:asciiTheme="majorHAnsi" w:hAnsiTheme="majorHAnsi" w:cstheme="majorBidi"/>
          <w:sz w:val="16"/>
          <w:szCs w:val="16"/>
        </w:rPr>
        <w:t xml:space="preserve">, A., A. </w:t>
      </w:r>
      <w:proofErr w:type="spellStart"/>
      <w:r w:rsidRPr="00282365">
        <w:rPr>
          <w:rFonts w:asciiTheme="majorHAnsi" w:hAnsiTheme="majorHAnsi" w:cstheme="majorBidi"/>
          <w:sz w:val="16"/>
          <w:szCs w:val="16"/>
        </w:rPr>
        <w:t>Nobakht</w:t>
      </w:r>
      <w:proofErr w:type="spellEnd"/>
      <w:r w:rsidRPr="00282365">
        <w:rPr>
          <w:rFonts w:asciiTheme="majorHAnsi" w:hAnsiTheme="majorHAnsi" w:cstheme="majorBidi"/>
          <w:sz w:val="16"/>
          <w:szCs w:val="16"/>
        </w:rPr>
        <w:t xml:space="preserve"> and Y. </w:t>
      </w:r>
      <w:proofErr w:type="spellStart"/>
      <w:r w:rsidRPr="00282365">
        <w:rPr>
          <w:rFonts w:asciiTheme="majorHAnsi" w:hAnsiTheme="majorHAnsi" w:cstheme="majorBidi"/>
          <w:sz w:val="16"/>
          <w:szCs w:val="16"/>
        </w:rPr>
        <w:t>Mehmannavaz</w:t>
      </w:r>
      <w:proofErr w:type="spellEnd"/>
      <w:r w:rsidRPr="00282365">
        <w:rPr>
          <w:rFonts w:asciiTheme="majorHAnsi" w:hAnsiTheme="majorHAnsi" w:cstheme="majorBidi"/>
          <w:sz w:val="16"/>
          <w:szCs w:val="16"/>
        </w:rPr>
        <w:t>. (2010). Investigation the effects using different mixtures of Nettle (</w:t>
      </w:r>
      <w:r w:rsidRPr="00282365">
        <w:rPr>
          <w:rFonts w:asciiTheme="majorHAnsi" w:hAnsiTheme="majorHAnsi" w:cstheme="majorBidi"/>
          <w:i/>
          <w:iCs/>
          <w:sz w:val="16"/>
          <w:szCs w:val="16"/>
        </w:rPr>
        <w:t>Urtica dioic</w:t>
      </w:r>
      <w:r w:rsidRPr="00282365">
        <w:rPr>
          <w:rFonts w:asciiTheme="majorHAnsi" w:hAnsiTheme="majorHAnsi" w:cstheme="majorBidi"/>
          <w:sz w:val="16"/>
          <w:szCs w:val="16"/>
        </w:rPr>
        <w:t xml:space="preserve">), a Menta </w:t>
      </w:r>
      <w:proofErr w:type="spellStart"/>
      <w:r w:rsidRPr="00282365">
        <w:rPr>
          <w:rFonts w:asciiTheme="majorHAnsi" w:hAnsiTheme="majorHAnsi" w:cstheme="majorBidi"/>
          <w:sz w:val="16"/>
          <w:szCs w:val="16"/>
        </w:rPr>
        <w:t>pulagum</w:t>
      </w:r>
      <w:proofErr w:type="spellEnd"/>
      <w:r w:rsidRPr="00282365">
        <w:rPr>
          <w:rFonts w:asciiTheme="majorHAnsi" w:hAnsiTheme="majorHAnsi" w:cstheme="majorBidi"/>
          <w:sz w:val="16"/>
          <w:szCs w:val="16"/>
        </w:rPr>
        <w:t xml:space="preserve"> (</w:t>
      </w:r>
      <w:proofErr w:type="spellStart"/>
      <w:r w:rsidRPr="00282365">
        <w:rPr>
          <w:rFonts w:asciiTheme="majorHAnsi" w:hAnsiTheme="majorHAnsi" w:cstheme="majorBidi"/>
          <w:i/>
          <w:iCs/>
          <w:sz w:val="16"/>
          <w:szCs w:val="16"/>
        </w:rPr>
        <w:t>Oreganum</w:t>
      </w:r>
      <w:proofErr w:type="spellEnd"/>
      <w:r w:rsidRPr="00282365">
        <w:rPr>
          <w:rFonts w:asciiTheme="majorHAnsi" w:hAnsiTheme="majorHAnsi" w:cstheme="majorBidi"/>
          <w:i/>
          <w:iCs/>
          <w:sz w:val="16"/>
          <w:szCs w:val="16"/>
        </w:rPr>
        <w:t xml:space="preserve"> vulgare</w:t>
      </w:r>
      <w:r w:rsidRPr="00282365">
        <w:rPr>
          <w:rFonts w:asciiTheme="majorHAnsi" w:hAnsiTheme="majorHAnsi" w:cstheme="majorBidi"/>
          <w:sz w:val="16"/>
          <w:szCs w:val="16"/>
        </w:rPr>
        <w:t xml:space="preserve">) and </w:t>
      </w:r>
      <w:proofErr w:type="spellStart"/>
      <w:r w:rsidRPr="00282365">
        <w:rPr>
          <w:rFonts w:asciiTheme="majorHAnsi" w:hAnsiTheme="majorHAnsi" w:cstheme="majorBidi"/>
          <w:sz w:val="16"/>
          <w:szCs w:val="16"/>
        </w:rPr>
        <w:t>Zizaphora</w:t>
      </w:r>
      <w:proofErr w:type="spellEnd"/>
      <w:r w:rsidRPr="00282365">
        <w:rPr>
          <w:rFonts w:asciiTheme="majorHAnsi" w:hAnsiTheme="majorHAnsi" w:cstheme="majorBidi"/>
          <w:sz w:val="16"/>
          <w:szCs w:val="16"/>
        </w:rPr>
        <w:t xml:space="preserve"> (</w:t>
      </w:r>
      <w:proofErr w:type="spellStart"/>
      <w:r w:rsidRPr="00282365">
        <w:rPr>
          <w:rFonts w:asciiTheme="majorHAnsi" w:hAnsiTheme="majorHAnsi" w:cstheme="majorBidi"/>
          <w:sz w:val="16"/>
          <w:szCs w:val="16"/>
        </w:rPr>
        <w:t>Thymyus</w:t>
      </w:r>
      <w:proofErr w:type="spellEnd"/>
      <w:r w:rsidRPr="00282365">
        <w:rPr>
          <w:rFonts w:asciiTheme="majorHAnsi" w:hAnsiTheme="majorHAnsi" w:cstheme="majorBidi"/>
          <w:sz w:val="16"/>
          <w:szCs w:val="16"/>
        </w:rPr>
        <w:t xml:space="preserve"> vulgaris) on performance and carcass traits of broilers</w:t>
      </w:r>
      <w:r w:rsidRPr="00282365">
        <w:rPr>
          <w:rFonts w:asciiTheme="majorHAnsi" w:eastAsia="Times New Roman" w:hAnsiTheme="majorHAnsi" w:cstheme="majorBidi"/>
          <w:sz w:val="16"/>
          <w:szCs w:val="16"/>
        </w:rPr>
        <w:t>.</w:t>
      </w:r>
    </w:p>
    <w:p w14:paraId="2B2250AE"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r w:rsidRPr="00282365">
        <w:rPr>
          <w:rFonts w:asciiTheme="majorHAnsi" w:hAnsiTheme="majorHAnsi" w:cstheme="majorBidi"/>
          <w:sz w:val="16"/>
          <w:szCs w:val="16"/>
        </w:rPr>
        <w:t>Naz. R. K. (1999). Endocrine Disruptors: Effects on male and female reproductive systems. CRC Press Inc. pp 90.</w:t>
      </w:r>
    </w:p>
    <w:p w14:paraId="5E7DE66C"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r w:rsidRPr="00282365">
        <w:rPr>
          <w:rFonts w:asciiTheme="majorHAnsi" w:hAnsiTheme="majorHAnsi" w:cstheme="majorBidi"/>
          <w:sz w:val="16"/>
          <w:szCs w:val="16"/>
        </w:rPr>
        <w:t>Patterson, J. A., and Burkholder, K. M. (2003). Application of prebiotics and probiotics in Poultry production. Poultry science. (82):627-631.</w:t>
      </w:r>
    </w:p>
    <w:p w14:paraId="1EFD9474"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hAnsiTheme="majorHAnsi" w:cstheme="majorBidi"/>
          <w:sz w:val="16"/>
          <w:szCs w:val="16"/>
        </w:rPr>
        <w:t xml:space="preserve">Ramakrishna Rao, R. R., K. </w:t>
      </w:r>
      <w:proofErr w:type="spellStart"/>
      <w:r w:rsidRPr="00282365">
        <w:rPr>
          <w:rFonts w:asciiTheme="majorHAnsi" w:hAnsiTheme="majorHAnsi" w:cstheme="majorBidi"/>
          <w:sz w:val="16"/>
          <w:szCs w:val="16"/>
        </w:rPr>
        <w:t>Platel</w:t>
      </w:r>
      <w:proofErr w:type="spellEnd"/>
      <w:r w:rsidRPr="00282365">
        <w:rPr>
          <w:rFonts w:asciiTheme="majorHAnsi" w:hAnsiTheme="majorHAnsi" w:cstheme="majorBidi"/>
          <w:sz w:val="16"/>
          <w:szCs w:val="16"/>
        </w:rPr>
        <w:t xml:space="preserve">, and K. Srinivasan. 2003. In vitro influence of spices and spice-active principles on digestive enzymes of rat pancreas and small intestine. </w:t>
      </w:r>
      <w:proofErr w:type="spellStart"/>
      <w:r w:rsidRPr="00282365">
        <w:rPr>
          <w:rFonts w:asciiTheme="majorHAnsi" w:hAnsiTheme="majorHAnsi" w:cstheme="majorBidi"/>
          <w:sz w:val="16"/>
          <w:szCs w:val="16"/>
        </w:rPr>
        <w:t>Nahrung</w:t>
      </w:r>
      <w:proofErr w:type="spellEnd"/>
      <w:r w:rsidRPr="00282365">
        <w:rPr>
          <w:rFonts w:asciiTheme="majorHAnsi" w:hAnsiTheme="majorHAnsi" w:cstheme="majorBidi"/>
          <w:sz w:val="16"/>
          <w:szCs w:val="16"/>
        </w:rPr>
        <w:t>, 47:408–412.</w:t>
      </w:r>
    </w:p>
    <w:p w14:paraId="0134EA1B"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r w:rsidRPr="00282365">
        <w:rPr>
          <w:rFonts w:asciiTheme="majorHAnsi" w:hAnsiTheme="majorHAnsi" w:cstheme="majorBidi"/>
          <w:sz w:val="16"/>
          <w:szCs w:val="16"/>
        </w:rPr>
        <w:t xml:space="preserve">S. Burt. (2004). Essential oils: their antibacterial properties and potential applications in food. (a </w:t>
      </w:r>
      <w:proofErr w:type="spellStart"/>
      <w:r w:rsidRPr="00282365">
        <w:rPr>
          <w:rFonts w:asciiTheme="majorHAnsi" w:hAnsiTheme="majorHAnsi" w:cstheme="majorBidi"/>
          <w:sz w:val="16"/>
          <w:szCs w:val="16"/>
        </w:rPr>
        <w:t>reviw</w:t>
      </w:r>
      <w:proofErr w:type="spellEnd"/>
      <w:r w:rsidRPr="00282365">
        <w:rPr>
          <w:rFonts w:asciiTheme="majorHAnsi" w:hAnsiTheme="majorHAnsi" w:cstheme="majorBidi"/>
          <w:sz w:val="16"/>
          <w:szCs w:val="16"/>
        </w:rPr>
        <w:t>). International journal of Food Microbiology. 4 pp: 223- 253.</w:t>
      </w:r>
    </w:p>
    <w:p w14:paraId="6605B79E"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r w:rsidRPr="00282365">
        <w:rPr>
          <w:rFonts w:asciiTheme="majorHAnsi" w:eastAsia="Times New Roman" w:hAnsiTheme="majorHAnsi" w:cstheme="majorBidi"/>
          <w:sz w:val="16"/>
          <w:szCs w:val="16"/>
        </w:rPr>
        <w:t xml:space="preserve">Saleh, N., Allam, T., EL-Latif, A.A., and </w:t>
      </w:r>
      <w:proofErr w:type="spellStart"/>
      <w:r w:rsidRPr="00282365">
        <w:rPr>
          <w:rFonts w:asciiTheme="majorHAnsi" w:eastAsia="Times New Roman" w:hAnsiTheme="majorHAnsi" w:cstheme="majorBidi"/>
          <w:sz w:val="16"/>
          <w:szCs w:val="16"/>
        </w:rPr>
        <w:t>Ghazy</w:t>
      </w:r>
      <w:proofErr w:type="spellEnd"/>
      <w:r w:rsidRPr="00282365">
        <w:rPr>
          <w:rFonts w:asciiTheme="majorHAnsi" w:eastAsia="Times New Roman" w:hAnsiTheme="majorHAnsi" w:cstheme="majorBidi"/>
          <w:sz w:val="16"/>
          <w:szCs w:val="16"/>
        </w:rPr>
        <w:t xml:space="preserve">, E., 2014. The effects of dietary supplementation of different levels of thyme (Thymus vulgaris) and ginger (Zingiber officinale) essential oils on performance, hematological, biochemical and immunological parameters of broiler chickens. Global </w:t>
      </w:r>
      <w:proofErr w:type="spellStart"/>
      <w:r w:rsidRPr="00282365">
        <w:rPr>
          <w:rFonts w:asciiTheme="majorHAnsi" w:eastAsia="Times New Roman" w:hAnsiTheme="majorHAnsi" w:cstheme="majorBidi"/>
          <w:sz w:val="16"/>
          <w:szCs w:val="16"/>
        </w:rPr>
        <w:t>Veterinaria</w:t>
      </w:r>
      <w:proofErr w:type="spellEnd"/>
      <w:r w:rsidRPr="00282365">
        <w:rPr>
          <w:rFonts w:asciiTheme="majorHAnsi" w:eastAsia="Times New Roman" w:hAnsiTheme="majorHAnsi" w:cstheme="majorBidi"/>
          <w:sz w:val="16"/>
          <w:szCs w:val="16"/>
        </w:rPr>
        <w:t>, 12 (6): 736-744</w:t>
      </w:r>
    </w:p>
    <w:p w14:paraId="04620FE1"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r w:rsidRPr="00282365">
        <w:rPr>
          <w:rFonts w:asciiTheme="majorHAnsi" w:eastAsia="Times New Roman" w:hAnsiTheme="majorHAnsi" w:cstheme="majorBidi"/>
          <w:sz w:val="16"/>
          <w:szCs w:val="16"/>
        </w:rPr>
        <w:lastRenderedPageBreak/>
        <w:t xml:space="preserve">Saleh, </w:t>
      </w:r>
      <w:proofErr w:type="gramStart"/>
      <w:r w:rsidRPr="00282365">
        <w:rPr>
          <w:rFonts w:asciiTheme="majorHAnsi" w:eastAsia="Times New Roman" w:hAnsiTheme="majorHAnsi" w:cstheme="majorBidi"/>
          <w:sz w:val="16"/>
          <w:szCs w:val="16"/>
        </w:rPr>
        <w:t>N.,Allam</w:t>
      </w:r>
      <w:proofErr w:type="gramEnd"/>
      <w:r w:rsidRPr="00282365">
        <w:rPr>
          <w:rFonts w:asciiTheme="majorHAnsi" w:eastAsia="Times New Roman" w:hAnsiTheme="majorHAnsi" w:cstheme="majorBidi"/>
          <w:sz w:val="16"/>
          <w:szCs w:val="16"/>
        </w:rPr>
        <w:t>,T.,</w:t>
      </w:r>
      <w:proofErr w:type="spellStart"/>
      <w:r w:rsidRPr="00282365">
        <w:rPr>
          <w:rFonts w:asciiTheme="majorHAnsi" w:eastAsia="Times New Roman" w:hAnsiTheme="majorHAnsi" w:cstheme="majorBidi"/>
          <w:sz w:val="16"/>
          <w:szCs w:val="16"/>
        </w:rPr>
        <w:t>EL-Latif,</w:t>
      </w:r>
      <w:proofErr w:type="spellEnd"/>
      <w:r w:rsidRPr="00282365">
        <w:rPr>
          <w:rFonts w:asciiTheme="majorHAnsi" w:eastAsia="Times New Roman" w:hAnsiTheme="majorHAnsi" w:cstheme="majorBidi"/>
          <w:sz w:val="16"/>
          <w:szCs w:val="16"/>
        </w:rPr>
        <w:t xml:space="preserve">A.A., and </w:t>
      </w:r>
      <w:proofErr w:type="spellStart"/>
      <w:r w:rsidRPr="00282365">
        <w:rPr>
          <w:rFonts w:asciiTheme="majorHAnsi" w:eastAsia="Times New Roman" w:hAnsiTheme="majorHAnsi" w:cstheme="majorBidi"/>
          <w:sz w:val="16"/>
          <w:szCs w:val="16"/>
        </w:rPr>
        <w:t>Ghazy</w:t>
      </w:r>
      <w:proofErr w:type="spellEnd"/>
      <w:r w:rsidRPr="00282365">
        <w:rPr>
          <w:rFonts w:asciiTheme="majorHAnsi" w:eastAsia="Times New Roman" w:hAnsiTheme="majorHAnsi" w:cstheme="majorBidi"/>
          <w:sz w:val="16"/>
          <w:szCs w:val="16"/>
        </w:rPr>
        <w:t xml:space="preserve">, E., 2014. The effects of dietary supplementation of different levels of thyme (Thymus vulgaris) and ginger (Zingiber officinale) essential oils on performance, hematological, biochemical and immunological parameters of broiler chickens. Global </w:t>
      </w:r>
      <w:proofErr w:type="spellStart"/>
      <w:r w:rsidRPr="00282365">
        <w:rPr>
          <w:rFonts w:asciiTheme="majorHAnsi" w:eastAsia="Times New Roman" w:hAnsiTheme="majorHAnsi" w:cstheme="majorBidi"/>
          <w:sz w:val="16"/>
          <w:szCs w:val="16"/>
        </w:rPr>
        <w:t>Veterinaria</w:t>
      </w:r>
      <w:proofErr w:type="spellEnd"/>
      <w:r w:rsidRPr="00282365">
        <w:rPr>
          <w:rFonts w:asciiTheme="majorHAnsi" w:eastAsia="Times New Roman" w:hAnsiTheme="majorHAnsi" w:cstheme="majorBidi"/>
          <w:sz w:val="16"/>
          <w:szCs w:val="16"/>
        </w:rPr>
        <w:t xml:space="preserve">, 12 (6): 736-744.  </w:t>
      </w:r>
    </w:p>
    <w:p w14:paraId="4107E3C2" w14:textId="77777777" w:rsidR="00282365" w:rsidRPr="00282365" w:rsidRDefault="00282365" w:rsidP="00282365">
      <w:pPr>
        <w:pStyle w:val="ListParagraph"/>
        <w:numPr>
          <w:ilvl w:val="0"/>
          <w:numId w:val="39"/>
        </w:numPr>
        <w:spacing w:before="0" w:after="130" w:line="276" w:lineRule="auto"/>
        <w:rPr>
          <w:rFonts w:asciiTheme="majorHAnsi" w:hAnsiTheme="majorHAnsi" w:cstheme="majorBidi"/>
          <w:sz w:val="16"/>
          <w:szCs w:val="16"/>
        </w:rPr>
      </w:pPr>
      <w:r w:rsidRPr="00282365">
        <w:rPr>
          <w:rFonts w:asciiTheme="majorHAnsi" w:eastAsia="Times New Roman" w:hAnsiTheme="majorHAnsi" w:cstheme="majorBidi"/>
          <w:sz w:val="16"/>
          <w:szCs w:val="16"/>
        </w:rPr>
        <w:t xml:space="preserve">Siddiqui, M. </w:t>
      </w:r>
      <w:proofErr w:type="spellStart"/>
      <w:proofErr w:type="gramStart"/>
      <w:r w:rsidRPr="00282365">
        <w:rPr>
          <w:rFonts w:asciiTheme="majorHAnsi" w:eastAsia="Times New Roman" w:hAnsiTheme="majorHAnsi" w:cstheme="majorBidi"/>
          <w:sz w:val="16"/>
          <w:szCs w:val="16"/>
        </w:rPr>
        <w:t>N.,and</w:t>
      </w:r>
      <w:proofErr w:type="spellEnd"/>
      <w:proofErr w:type="gramEnd"/>
      <w:r w:rsidRPr="00282365">
        <w:rPr>
          <w:rFonts w:asciiTheme="majorHAnsi" w:eastAsia="Times New Roman" w:hAnsiTheme="majorHAnsi" w:cstheme="majorBidi"/>
          <w:sz w:val="16"/>
          <w:szCs w:val="16"/>
        </w:rPr>
        <w:t xml:space="preserve"> Sayed, M,. 2015. Effect of dietary black cumin (Nigella sativa L.) extract supplemented diet on growth performance, serum metabolites and carcass traits of commercial broiler. J. Anim. Sci. Adv.58:1380-1385</w:t>
      </w:r>
    </w:p>
    <w:p w14:paraId="66B96C15"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Soltan</w:t>
      </w:r>
      <w:proofErr w:type="spellEnd"/>
      <w:r w:rsidRPr="00282365">
        <w:rPr>
          <w:rFonts w:asciiTheme="majorHAnsi" w:hAnsiTheme="majorHAnsi" w:cstheme="majorBidi"/>
          <w:sz w:val="16"/>
          <w:szCs w:val="16"/>
        </w:rPr>
        <w:t xml:space="preserve">, M.A., R.S. </w:t>
      </w:r>
      <w:proofErr w:type="spellStart"/>
      <w:r w:rsidRPr="00282365">
        <w:rPr>
          <w:rFonts w:asciiTheme="majorHAnsi" w:hAnsiTheme="majorHAnsi" w:cstheme="majorBidi"/>
          <w:sz w:val="16"/>
          <w:szCs w:val="16"/>
        </w:rPr>
        <w:t>Shewita</w:t>
      </w:r>
      <w:proofErr w:type="spellEnd"/>
      <w:r w:rsidRPr="00282365">
        <w:rPr>
          <w:rFonts w:asciiTheme="majorHAnsi" w:hAnsiTheme="majorHAnsi" w:cstheme="majorBidi"/>
          <w:sz w:val="16"/>
          <w:szCs w:val="16"/>
        </w:rPr>
        <w:t xml:space="preserve">, and M.I. El-Katcha.2008. Effect of dietary anise seeds supplementation on growth </w:t>
      </w:r>
      <w:proofErr w:type="gramStart"/>
      <w:r w:rsidRPr="00282365">
        <w:rPr>
          <w:rFonts w:asciiTheme="majorHAnsi" w:hAnsiTheme="majorHAnsi" w:cstheme="majorBidi"/>
          <w:sz w:val="16"/>
          <w:szCs w:val="16"/>
        </w:rPr>
        <w:t>performance ,</w:t>
      </w:r>
      <w:proofErr w:type="gramEnd"/>
      <w:r w:rsidRPr="00282365">
        <w:rPr>
          <w:rFonts w:asciiTheme="majorHAnsi" w:hAnsiTheme="majorHAnsi" w:cstheme="majorBidi"/>
          <w:sz w:val="16"/>
          <w:szCs w:val="16"/>
        </w:rPr>
        <w:t xml:space="preserve"> immune response, carcass traits and some blood parameters of broiler chickens. </w:t>
      </w:r>
      <w:proofErr w:type="spellStart"/>
      <w:r w:rsidRPr="00282365">
        <w:rPr>
          <w:rFonts w:asciiTheme="majorHAnsi" w:hAnsiTheme="majorHAnsi" w:cstheme="majorBidi"/>
          <w:sz w:val="16"/>
          <w:szCs w:val="16"/>
        </w:rPr>
        <w:t>Int.J</w:t>
      </w:r>
      <w:proofErr w:type="spellEnd"/>
      <w:r w:rsidRPr="00282365">
        <w:rPr>
          <w:rFonts w:asciiTheme="majorHAnsi" w:hAnsiTheme="majorHAnsi" w:cstheme="majorBidi"/>
          <w:sz w:val="16"/>
          <w:szCs w:val="16"/>
        </w:rPr>
        <w:t xml:space="preserve">. </w:t>
      </w:r>
      <w:r w:rsidRPr="00282365">
        <w:rPr>
          <w:rFonts w:asciiTheme="majorHAnsi" w:hAnsiTheme="majorHAnsi" w:cstheme="majorBidi"/>
          <w:i/>
          <w:iCs/>
          <w:sz w:val="16"/>
          <w:szCs w:val="16"/>
        </w:rPr>
        <w:t>Poult. Sci</w:t>
      </w:r>
      <w:r w:rsidRPr="00282365">
        <w:rPr>
          <w:rFonts w:asciiTheme="majorHAnsi" w:hAnsiTheme="majorHAnsi" w:cstheme="majorBidi"/>
          <w:sz w:val="16"/>
          <w:szCs w:val="16"/>
        </w:rPr>
        <w:t>. 11:1078-1088.</w:t>
      </w:r>
    </w:p>
    <w:p w14:paraId="72743CF7"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eastAsia="Times New Roman" w:hAnsiTheme="majorHAnsi" w:cstheme="majorBidi"/>
          <w:sz w:val="16"/>
          <w:szCs w:val="16"/>
        </w:rPr>
        <w:t>Stone, R.M. and Harrison, T.R. (2001). Harrison’s principles of internal medicine (15th edition). New York: Mc Graw -Hill International Editions.</w:t>
      </w:r>
    </w:p>
    <w:p w14:paraId="7053B9AD"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proofErr w:type="spellStart"/>
      <w:r w:rsidRPr="00282365">
        <w:rPr>
          <w:rFonts w:asciiTheme="majorHAnsi" w:hAnsiTheme="majorHAnsi" w:cstheme="majorBidi"/>
          <w:sz w:val="16"/>
          <w:szCs w:val="16"/>
        </w:rPr>
        <w:t>Sturkie</w:t>
      </w:r>
      <w:proofErr w:type="spellEnd"/>
      <w:r w:rsidRPr="00282365">
        <w:rPr>
          <w:rFonts w:asciiTheme="majorHAnsi" w:hAnsiTheme="majorHAnsi" w:cstheme="majorBidi"/>
          <w:sz w:val="16"/>
          <w:szCs w:val="16"/>
        </w:rPr>
        <w:t xml:space="preserve">, P. D. 1995. Avian </w:t>
      </w:r>
      <w:proofErr w:type="spellStart"/>
      <w:r w:rsidRPr="00282365">
        <w:rPr>
          <w:rFonts w:asciiTheme="majorHAnsi" w:hAnsiTheme="majorHAnsi" w:cstheme="majorBidi"/>
          <w:sz w:val="16"/>
          <w:szCs w:val="16"/>
        </w:rPr>
        <w:t>physiologhy</w:t>
      </w:r>
      <w:proofErr w:type="spellEnd"/>
      <w:r w:rsidRPr="00282365">
        <w:rPr>
          <w:rFonts w:asciiTheme="majorHAnsi" w:hAnsiTheme="majorHAnsi" w:cstheme="majorBidi"/>
          <w:sz w:val="16"/>
          <w:szCs w:val="16"/>
        </w:rPr>
        <w:t>. 4th ed. Springer Verlag. New York. Pages: 689.</w:t>
      </w:r>
    </w:p>
    <w:p w14:paraId="57071C0E"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hAnsiTheme="majorHAnsi" w:cstheme="majorBidi"/>
          <w:sz w:val="16"/>
          <w:szCs w:val="16"/>
        </w:rPr>
        <w:t>Sultan, M., H.N. Bhatti., and Z. Iqbal. (2005). Chemical analysis of essential oil of Ginger (Zingiber officinale). Pakistan Journal of Biological Science. 8(11):1576-1578.</w:t>
      </w:r>
    </w:p>
    <w:p w14:paraId="46CC28D1"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eastAsia="TimesNewRomanPSMT" w:hAnsiTheme="majorHAnsi" w:cstheme="majorBidi"/>
          <w:color w:val="0033FF"/>
          <w:sz w:val="16"/>
          <w:szCs w:val="16"/>
        </w:rPr>
      </w:pPr>
      <w:proofErr w:type="spellStart"/>
      <w:r w:rsidRPr="00282365">
        <w:rPr>
          <w:rFonts w:asciiTheme="majorHAnsi" w:eastAsia="TimesNewRomanPSMT" w:hAnsiTheme="majorHAnsi" w:cstheme="majorBidi"/>
          <w:color w:val="000000"/>
          <w:sz w:val="16"/>
          <w:szCs w:val="16"/>
        </w:rPr>
        <w:t>Suteu</w:t>
      </w:r>
      <w:proofErr w:type="spellEnd"/>
      <w:r w:rsidRPr="00282365">
        <w:rPr>
          <w:rFonts w:asciiTheme="majorHAnsi" w:eastAsia="TimesNewRomanPSMT" w:hAnsiTheme="majorHAnsi" w:cstheme="majorBidi"/>
          <w:color w:val="000000"/>
          <w:sz w:val="16"/>
          <w:szCs w:val="16"/>
        </w:rPr>
        <w:t xml:space="preserve">, R., </w:t>
      </w:r>
      <w:proofErr w:type="spellStart"/>
      <w:r w:rsidRPr="00282365">
        <w:rPr>
          <w:rFonts w:asciiTheme="majorHAnsi" w:eastAsia="TimesNewRomanPSMT" w:hAnsiTheme="majorHAnsi" w:cstheme="majorBidi"/>
          <w:color w:val="000000"/>
          <w:sz w:val="16"/>
          <w:szCs w:val="16"/>
        </w:rPr>
        <w:t>Altuntas</w:t>
      </w:r>
      <w:proofErr w:type="spellEnd"/>
      <w:r w:rsidRPr="00282365">
        <w:rPr>
          <w:rFonts w:asciiTheme="majorHAnsi" w:eastAsia="TimesNewRomanPSMT" w:hAnsiTheme="majorHAnsi" w:cstheme="majorBidi"/>
          <w:color w:val="000000"/>
          <w:sz w:val="16"/>
          <w:szCs w:val="16"/>
        </w:rPr>
        <w:t xml:space="preserve">, I., </w:t>
      </w:r>
      <w:proofErr w:type="spellStart"/>
      <w:r w:rsidRPr="00282365">
        <w:rPr>
          <w:rFonts w:asciiTheme="majorHAnsi" w:eastAsia="TimesNewRomanPSMT" w:hAnsiTheme="majorHAnsi" w:cstheme="majorBidi"/>
          <w:color w:val="000000"/>
          <w:sz w:val="16"/>
          <w:szCs w:val="16"/>
        </w:rPr>
        <w:t>Buyukvanli</w:t>
      </w:r>
      <w:proofErr w:type="spellEnd"/>
      <w:r w:rsidRPr="00282365">
        <w:rPr>
          <w:rFonts w:asciiTheme="majorHAnsi" w:eastAsia="TimesNewRomanPSMT" w:hAnsiTheme="majorHAnsi" w:cstheme="majorBidi"/>
          <w:color w:val="000000"/>
          <w:sz w:val="16"/>
          <w:szCs w:val="16"/>
        </w:rPr>
        <w:t xml:space="preserve">, B., </w:t>
      </w:r>
      <w:proofErr w:type="spellStart"/>
      <w:proofErr w:type="gramStart"/>
      <w:r w:rsidRPr="00282365">
        <w:rPr>
          <w:rFonts w:asciiTheme="majorHAnsi" w:eastAsia="TimesNewRomanPSMT" w:hAnsiTheme="majorHAnsi" w:cstheme="majorBidi"/>
          <w:color w:val="000000"/>
          <w:sz w:val="16"/>
          <w:szCs w:val="16"/>
        </w:rPr>
        <w:t>Akturk,O</w:t>
      </w:r>
      <w:proofErr w:type="spellEnd"/>
      <w:r w:rsidRPr="00282365">
        <w:rPr>
          <w:rFonts w:asciiTheme="majorHAnsi" w:eastAsia="TimesNewRomanPSMT" w:hAnsiTheme="majorHAnsi" w:cstheme="majorBidi"/>
          <w:color w:val="000000"/>
          <w:sz w:val="16"/>
          <w:szCs w:val="16"/>
        </w:rPr>
        <w:t>.</w:t>
      </w:r>
      <w:proofErr w:type="gramEnd"/>
      <w:r w:rsidRPr="00282365">
        <w:rPr>
          <w:rFonts w:asciiTheme="majorHAnsi" w:eastAsia="TimesNewRomanPSMT" w:hAnsiTheme="majorHAnsi" w:cstheme="majorBidi"/>
          <w:color w:val="000000"/>
          <w:sz w:val="16"/>
          <w:szCs w:val="16"/>
        </w:rPr>
        <w:t xml:space="preserve">, </w:t>
      </w:r>
      <w:proofErr w:type="spellStart"/>
      <w:r w:rsidRPr="00282365">
        <w:rPr>
          <w:rFonts w:asciiTheme="majorHAnsi" w:eastAsia="TimesNewRomanPSMT" w:hAnsiTheme="majorHAnsi" w:cstheme="majorBidi"/>
          <w:color w:val="000000"/>
          <w:sz w:val="16"/>
          <w:szCs w:val="16"/>
        </w:rPr>
        <w:t>Koylu</w:t>
      </w:r>
      <w:proofErr w:type="spellEnd"/>
      <w:r w:rsidRPr="00282365">
        <w:rPr>
          <w:rFonts w:asciiTheme="majorHAnsi" w:eastAsia="TimesNewRomanPSMT" w:hAnsiTheme="majorHAnsi" w:cstheme="majorBidi"/>
          <w:color w:val="000000"/>
          <w:sz w:val="16"/>
          <w:szCs w:val="16"/>
        </w:rPr>
        <w:t xml:space="preserve">, H., </w:t>
      </w:r>
      <w:proofErr w:type="spellStart"/>
      <w:r w:rsidRPr="00282365">
        <w:rPr>
          <w:rFonts w:asciiTheme="majorHAnsi" w:eastAsia="TimesNewRomanPSMT" w:hAnsiTheme="majorHAnsi" w:cstheme="majorBidi"/>
          <w:color w:val="000000"/>
          <w:sz w:val="16"/>
          <w:szCs w:val="16"/>
        </w:rPr>
        <w:t>Delibas</w:t>
      </w:r>
      <w:proofErr w:type="spellEnd"/>
      <w:r w:rsidRPr="00282365">
        <w:rPr>
          <w:rFonts w:asciiTheme="majorHAnsi" w:eastAsia="TimesNewRomanPSMT" w:hAnsiTheme="majorHAnsi" w:cstheme="majorBidi"/>
          <w:color w:val="000000"/>
          <w:sz w:val="16"/>
          <w:szCs w:val="16"/>
        </w:rPr>
        <w:t xml:space="preserve">, N. (2007). The effects of </w:t>
      </w:r>
      <w:proofErr w:type="spellStart"/>
      <w:r w:rsidRPr="00282365">
        <w:rPr>
          <w:rFonts w:asciiTheme="majorHAnsi" w:eastAsia="TimesNewRomanPSMT" w:hAnsiTheme="majorHAnsi" w:cstheme="majorBidi"/>
          <w:color w:val="000000"/>
          <w:sz w:val="16"/>
          <w:szCs w:val="16"/>
        </w:rPr>
        <w:t>diazozin</w:t>
      </w:r>
      <w:proofErr w:type="spellEnd"/>
      <w:r w:rsidRPr="00282365">
        <w:rPr>
          <w:rFonts w:asciiTheme="majorHAnsi" w:eastAsia="TimesNewRomanPSMT" w:hAnsiTheme="majorHAnsi" w:cstheme="majorBidi"/>
          <w:color w:val="000000"/>
          <w:sz w:val="16"/>
          <w:szCs w:val="16"/>
        </w:rPr>
        <w:t xml:space="preserve"> on lipid peroxidation and antioxidant enzymes in </w:t>
      </w:r>
      <w:proofErr w:type="gramStart"/>
      <w:r w:rsidRPr="00282365">
        <w:rPr>
          <w:rFonts w:asciiTheme="majorHAnsi" w:eastAsia="TimesNewRomanPSMT" w:hAnsiTheme="majorHAnsi" w:cstheme="majorBidi"/>
          <w:color w:val="000000"/>
          <w:sz w:val="16"/>
          <w:szCs w:val="16"/>
        </w:rPr>
        <w:t>rats</w:t>
      </w:r>
      <w:proofErr w:type="gramEnd"/>
      <w:r w:rsidRPr="00282365">
        <w:rPr>
          <w:rFonts w:asciiTheme="majorHAnsi" w:eastAsia="TimesNewRomanPSMT" w:hAnsiTheme="majorHAnsi" w:cstheme="majorBidi"/>
          <w:color w:val="000000"/>
          <w:sz w:val="16"/>
          <w:szCs w:val="16"/>
        </w:rPr>
        <w:t xml:space="preserve"> erythrocytes: role of </w:t>
      </w:r>
      <w:proofErr w:type="spellStart"/>
      <w:r w:rsidRPr="00282365">
        <w:rPr>
          <w:rFonts w:asciiTheme="majorHAnsi" w:eastAsia="TimesNewRomanPSMT" w:hAnsiTheme="majorHAnsi" w:cstheme="majorBidi"/>
          <w:color w:val="000000"/>
          <w:sz w:val="16"/>
          <w:szCs w:val="16"/>
        </w:rPr>
        <w:t>vitaminsE</w:t>
      </w:r>
      <w:proofErr w:type="spellEnd"/>
      <w:r w:rsidRPr="00282365">
        <w:rPr>
          <w:rFonts w:asciiTheme="majorHAnsi" w:eastAsia="TimesNewRomanPSMT" w:hAnsiTheme="majorHAnsi" w:cstheme="majorBidi"/>
          <w:color w:val="000000"/>
          <w:sz w:val="16"/>
          <w:szCs w:val="16"/>
        </w:rPr>
        <w:t xml:space="preserve"> and C. </w:t>
      </w:r>
      <w:proofErr w:type="spellStart"/>
      <w:r w:rsidRPr="00282365">
        <w:rPr>
          <w:rFonts w:asciiTheme="majorHAnsi" w:eastAsia="TimesNewRomanPSMT" w:hAnsiTheme="majorHAnsi" w:cstheme="majorBidi"/>
          <w:color w:val="000000"/>
          <w:sz w:val="16"/>
          <w:szCs w:val="16"/>
        </w:rPr>
        <w:t>Toxicol</w:t>
      </w:r>
      <w:proofErr w:type="spellEnd"/>
      <w:r w:rsidRPr="00282365">
        <w:rPr>
          <w:rFonts w:asciiTheme="majorHAnsi" w:eastAsia="TimesNewRomanPSMT" w:hAnsiTheme="majorHAnsi" w:cstheme="majorBidi"/>
          <w:color w:val="000000"/>
          <w:sz w:val="16"/>
          <w:szCs w:val="16"/>
        </w:rPr>
        <w:t xml:space="preserve"> Ind Health, 23, 13-17.</w:t>
      </w:r>
    </w:p>
    <w:p w14:paraId="2146AAB3"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proofErr w:type="spellStart"/>
      <w:r w:rsidRPr="00282365">
        <w:rPr>
          <w:rFonts w:asciiTheme="majorHAnsi" w:eastAsia="TimesNewRomanPSMT" w:hAnsiTheme="majorHAnsi" w:cstheme="majorBidi"/>
          <w:color w:val="000000"/>
          <w:sz w:val="16"/>
          <w:szCs w:val="16"/>
        </w:rPr>
        <w:t>Tampieri</w:t>
      </w:r>
      <w:proofErr w:type="spellEnd"/>
      <w:r w:rsidRPr="00282365">
        <w:rPr>
          <w:rFonts w:asciiTheme="majorHAnsi" w:eastAsia="TimesNewRomanPSMT" w:hAnsiTheme="majorHAnsi" w:cstheme="majorBidi"/>
          <w:color w:val="000000"/>
          <w:sz w:val="16"/>
          <w:szCs w:val="16"/>
        </w:rPr>
        <w:t xml:space="preserve">, M.P., </w:t>
      </w:r>
      <w:proofErr w:type="spellStart"/>
      <w:r w:rsidRPr="00282365">
        <w:rPr>
          <w:rFonts w:asciiTheme="majorHAnsi" w:eastAsia="TimesNewRomanPSMT" w:hAnsiTheme="majorHAnsi" w:cstheme="majorBidi"/>
          <w:color w:val="000000"/>
          <w:sz w:val="16"/>
          <w:szCs w:val="16"/>
        </w:rPr>
        <w:t>Galuppi</w:t>
      </w:r>
      <w:proofErr w:type="spellEnd"/>
      <w:r w:rsidRPr="00282365">
        <w:rPr>
          <w:rFonts w:asciiTheme="majorHAnsi" w:eastAsia="TimesNewRomanPSMT" w:hAnsiTheme="majorHAnsi" w:cstheme="majorBidi"/>
          <w:color w:val="000000"/>
          <w:sz w:val="16"/>
          <w:szCs w:val="16"/>
        </w:rPr>
        <w:t xml:space="preserve">, R., </w:t>
      </w:r>
      <w:proofErr w:type="spellStart"/>
      <w:r w:rsidRPr="00282365">
        <w:rPr>
          <w:rFonts w:asciiTheme="majorHAnsi" w:eastAsia="TimesNewRomanPSMT" w:hAnsiTheme="majorHAnsi" w:cstheme="majorBidi"/>
          <w:color w:val="000000"/>
          <w:sz w:val="16"/>
          <w:szCs w:val="16"/>
        </w:rPr>
        <w:t>Macchioni</w:t>
      </w:r>
      <w:proofErr w:type="spellEnd"/>
      <w:r w:rsidRPr="00282365">
        <w:rPr>
          <w:rFonts w:asciiTheme="majorHAnsi" w:eastAsia="TimesNewRomanPSMT" w:hAnsiTheme="majorHAnsi" w:cstheme="majorBidi"/>
          <w:color w:val="000000"/>
          <w:sz w:val="16"/>
          <w:szCs w:val="16"/>
        </w:rPr>
        <w:t xml:space="preserve">, F., </w:t>
      </w:r>
      <w:proofErr w:type="spellStart"/>
      <w:r w:rsidRPr="00282365">
        <w:rPr>
          <w:rFonts w:asciiTheme="majorHAnsi" w:eastAsia="TimesNewRomanPSMT" w:hAnsiTheme="majorHAnsi" w:cstheme="majorBidi"/>
          <w:color w:val="000000"/>
          <w:sz w:val="16"/>
          <w:szCs w:val="16"/>
        </w:rPr>
        <w:t>Carelle</w:t>
      </w:r>
      <w:proofErr w:type="spellEnd"/>
      <w:r w:rsidRPr="00282365">
        <w:rPr>
          <w:rFonts w:asciiTheme="majorHAnsi" w:eastAsia="TimesNewRomanPSMT" w:hAnsiTheme="majorHAnsi" w:cstheme="majorBidi"/>
          <w:color w:val="000000"/>
          <w:sz w:val="16"/>
          <w:szCs w:val="16"/>
        </w:rPr>
        <w:t xml:space="preserve">, M.S., </w:t>
      </w:r>
      <w:proofErr w:type="spellStart"/>
      <w:r w:rsidRPr="00282365">
        <w:rPr>
          <w:rFonts w:asciiTheme="majorHAnsi" w:eastAsia="TimesNewRomanPSMT" w:hAnsiTheme="majorHAnsi" w:cstheme="majorBidi"/>
          <w:color w:val="000000"/>
          <w:sz w:val="16"/>
          <w:szCs w:val="16"/>
        </w:rPr>
        <w:t>Falcioni</w:t>
      </w:r>
      <w:proofErr w:type="spellEnd"/>
      <w:r w:rsidRPr="00282365">
        <w:rPr>
          <w:rFonts w:asciiTheme="majorHAnsi" w:eastAsia="TimesNewRomanPSMT" w:hAnsiTheme="majorHAnsi" w:cstheme="majorBidi"/>
          <w:color w:val="000000"/>
          <w:sz w:val="16"/>
          <w:szCs w:val="16"/>
        </w:rPr>
        <w:t xml:space="preserve">, L., </w:t>
      </w:r>
      <w:proofErr w:type="spellStart"/>
      <w:r w:rsidRPr="00282365">
        <w:rPr>
          <w:rFonts w:asciiTheme="majorHAnsi" w:eastAsia="TimesNewRomanPSMT" w:hAnsiTheme="majorHAnsi" w:cstheme="majorBidi"/>
          <w:color w:val="000000"/>
          <w:sz w:val="16"/>
          <w:szCs w:val="16"/>
        </w:rPr>
        <w:t>Cioni</w:t>
      </w:r>
      <w:proofErr w:type="spellEnd"/>
      <w:r w:rsidRPr="00282365">
        <w:rPr>
          <w:rFonts w:asciiTheme="majorHAnsi" w:eastAsia="TimesNewRomanPSMT" w:hAnsiTheme="majorHAnsi" w:cstheme="majorBidi"/>
          <w:color w:val="000000"/>
          <w:sz w:val="16"/>
          <w:szCs w:val="16"/>
        </w:rPr>
        <w:t xml:space="preserve">, P.L., Morelli, I. (2005). The inhibition of </w:t>
      </w:r>
      <w:r w:rsidRPr="00282365">
        <w:rPr>
          <w:rFonts w:asciiTheme="majorHAnsi" w:eastAsia="TimesNewRomanPSMT" w:hAnsiTheme="majorHAnsi" w:cstheme="majorBidi"/>
          <w:i/>
          <w:iCs/>
          <w:color w:val="000000"/>
          <w:sz w:val="16"/>
          <w:szCs w:val="16"/>
        </w:rPr>
        <w:t xml:space="preserve">Candida </w:t>
      </w:r>
      <w:proofErr w:type="spellStart"/>
      <w:r w:rsidRPr="00282365">
        <w:rPr>
          <w:rFonts w:asciiTheme="majorHAnsi" w:eastAsia="TimesNewRomanPSMT" w:hAnsiTheme="majorHAnsi" w:cstheme="majorBidi"/>
          <w:i/>
          <w:iCs/>
          <w:color w:val="000000"/>
          <w:sz w:val="16"/>
          <w:szCs w:val="16"/>
        </w:rPr>
        <w:t>albicans</w:t>
      </w:r>
      <w:r w:rsidRPr="00282365">
        <w:rPr>
          <w:rFonts w:asciiTheme="majorHAnsi" w:eastAsia="TimesNewRomanPSMT" w:hAnsiTheme="majorHAnsi" w:cstheme="majorBidi"/>
          <w:color w:val="000000"/>
          <w:sz w:val="16"/>
          <w:szCs w:val="16"/>
        </w:rPr>
        <w:t>by</w:t>
      </w:r>
      <w:proofErr w:type="spellEnd"/>
      <w:r w:rsidRPr="00282365">
        <w:rPr>
          <w:rFonts w:asciiTheme="majorHAnsi" w:eastAsia="TimesNewRomanPSMT" w:hAnsiTheme="majorHAnsi" w:cstheme="majorBidi"/>
          <w:color w:val="000000"/>
          <w:sz w:val="16"/>
          <w:szCs w:val="16"/>
        </w:rPr>
        <w:t xml:space="preserve"> selected essential oils and their major components. </w:t>
      </w:r>
      <w:proofErr w:type="spellStart"/>
      <w:r w:rsidRPr="00282365">
        <w:rPr>
          <w:rFonts w:asciiTheme="majorHAnsi" w:eastAsia="TimesNewRomanPSMT" w:hAnsiTheme="majorHAnsi" w:cstheme="majorBidi"/>
          <w:color w:val="000000"/>
          <w:sz w:val="16"/>
          <w:szCs w:val="16"/>
        </w:rPr>
        <w:t>Mycopathology</w:t>
      </w:r>
      <w:proofErr w:type="spellEnd"/>
      <w:r w:rsidRPr="00282365">
        <w:rPr>
          <w:rFonts w:asciiTheme="majorHAnsi" w:eastAsia="TimesNewRomanPSMT" w:hAnsiTheme="majorHAnsi" w:cstheme="majorBidi"/>
          <w:color w:val="000000"/>
          <w:sz w:val="16"/>
          <w:szCs w:val="16"/>
        </w:rPr>
        <w:t>, 159, 339- 345</w:t>
      </w:r>
      <w:r w:rsidRPr="00282365">
        <w:rPr>
          <w:rFonts w:asciiTheme="majorHAnsi" w:hAnsiTheme="majorHAnsi" w:cstheme="majorBidi"/>
          <w:sz w:val="16"/>
          <w:szCs w:val="16"/>
        </w:rPr>
        <w:t>.</w:t>
      </w:r>
    </w:p>
    <w:p w14:paraId="2F0F6786" w14:textId="77777777" w:rsidR="00282365" w:rsidRPr="00282365" w:rsidRDefault="00282365" w:rsidP="00282365">
      <w:pPr>
        <w:pStyle w:val="ListParagraph"/>
        <w:numPr>
          <w:ilvl w:val="0"/>
          <w:numId w:val="39"/>
        </w:numPr>
        <w:spacing w:before="0" w:after="160" w:line="254" w:lineRule="auto"/>
        <w:rPr>
          <w:rFonts w:asciiTheme="majorHAnsi" w:hAnsiTheme="majorHAnsi" w:cstheme="majorBidi"/>
          <w:sz w:val="16"/>
          <w:szCs w:val="16"/>
        </w:rPr>
      </w:pPr>
      <w:r w:rsidRPr="00282365">
        <w:rPr>
          <w:rFonts w:asciiTheme="majorHAnsi" w:hAnsiTheme="majorHAnsi" w:cstheme="majorBidi"/>
          <w:sz w:val="16"/>
          <w:szCs w:val="16"/>
        </w:rPr>
        <w:t>Thrall MA, Weiser G, Allison RW and Campbell TW (2012) Veterinary hematology and clinical chemistry. 2nd Edition, John Wiley and Sons, Ames, IA, USA</w:t>
      </w:r>
    </w:p>
    <w:p w14:paraId="7D0358FE"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hAnsiTheme="majorHAnsi" w:cstheme="majorBidi"/>
          <w:sz w:val="16"/>
          <w:szCs w:val="16"/>
        </w:rPr>
        <w:t xml:space="preserve">V. H. </w:t>
      </w:r>
      <w:proofErr w:type="spellStart"/>
      <w:r w:rsidRPr="00282365">
        <w:rPr>
          <w:rFonts w:asciiTheme="majorHAnsi" w:hAnsiTheme="majorHAnsi" w:cstheme="majorBidi"/>
          <w:sz w:val="16"/>
          <w:szCs w:val="16"/>
        </w:rPr>
        <w:t>Konjufca</w:t>
      </w:r>
      <w:proofErr w:type="spellEnd"/>
      <w:r w:rsidRPr="00282365">
        <w:rPr>
          <w:rFonts w:asciiTheme="majorHAnsi" w:hAnsiTheme="majorHAnsi" w:cstheme="majorBidi"/>
          <w:sz w:val="16"/>
          <w:szCs w:val="16"/>
        </w:rPr>
        <w:t xml:space="preserve">, G. M. </w:t>
      </w:r>
      <w:proofErr w:type="spellStart"/>
      <w:r w:rsidRPr="00282365">
        <w:rPr>
          <w:rFonts w:asciiTheme="majorHAnsi" w:hAnsiTheme="majorHAnsi" w:cstheme="majorBidi"/>
          <w:sz w:val="16"/>
          <w:szCs w:val="16"/>
        </w:rPr>
        <w:t>Pesti</w:t>
      </w:r>
      <w:proofErr w:type="spellEnd"/>
      <w:r w:rsidRPr="00282365">
        <w:rPr>
          <w:rFonts w:asciiTheme="majorHAnsi" w:hAnsiTheme="majorHAnsi" w:cstheme="majorBidi"/>
          <w:sz w:val="16"/>
          <w:szCs w:val="16"/>
        </w:rPr>
        <w:t xml:space="preserve">, and R. T. </w:t>
      </w:r>
      <w:proofErr w:type="spellStart"/>
      <w:r w:rsidRPr="00282365">
        <w:rPr>
          <w:rFonts w:asciiTheme="majorHAnsi" w:hAnsiTheme="majorHAnsi" w:cstheme="majorBidi"/>
          <w:sz w:val="16"/>
          <w:szCs w:val="16"/>
        </w:rPr>
        <w:t>Bakalli</w:t>
      </w:r>
      <w:proofErr w:type="spellEnd"/>
      <w:r w:rsidRPr="00282365">
        <w:rPr>
          <w:rFonts w:asciiTheme="majorHAnsi" w:hAnsiTheme="majorHAnsi" w:cstheme="majorBidi"/>
          <w:sz w:val="16"/>
          <w:szCs w:val="16"/>
        </w:rPr>
        <w:t xml:space="preserve">. (1997). Modulation of cholesterol levels in broiler meat by dietary garlic and copper. </w:t>
      </w:r>
      <w:proofErr w:type="spellStart"/>
      <w:r w:rsidRPr="00282365">
        <w:rPr>
          <w:rFonts w:asciiTheme="majorHAnsi" w:hAnsiTheme="majorHAnsi" w:cstheme="majorBidi"/>
          <w:sz w:val="16"/>
          <w:szCs w:val="16"/>
        </w:rPr>
        <w:t>Poulltry</w:t>
      </w:r>
      <w:proofErr w:type="spellEnd"/>
      <w:r w:rsidRPr="00282365">
        <w:rPr>
          <w:rFonts w:asciiTheme="majorHAnsi" w:hAnsiTheme="majorHAnsi" w:cstheme="majorBidi"/>
          <w:sz w:val="16"/>
          <w:szCs w:val="16"/>
        </w:rPr>
        <w:t xml:space="preserve"> Science, 76 pp: 126-71.</w:t>
      </w:r>
    </w:p>
    <w:p w14:paraId="0479F5E6" w14:textId="77777777" w:rsidR="00282365" w:rsidRPr="00282365" w:rsidRDefault="00282365" w:rsidP="00282365">
      <w:pPr>
        <w:pStyle w:val="ListParagraph"/>
        <w:numPr>
          <w:ilvl w:val="0"/>
          <w:numId w:val="39"/>
        </w:numPr>
        <w:spacing w:before="0" w:line="240" w:lineRule="auto"/>
        <w:rPr>
          <w:rFonts w:asciiTheme="majorHAnsi" w:hAnsiTheme="majorHAnsi" w:cstheme="majorBidi"/>
          <w:sz w:val="16"/>
          <w:szCs w:val="16"/>
        </w:rPr>
      </w:pPr>
      <w:proofErr w:type="spellStart"/>
      <w:proofErr w:type="gramStart"/>
      <w:r w:rsidRPr="00282365">
        <w:rPr>
          <w:rFonts w:asciiTheme="majorHAnsi" w:hAnsiTheme="majorHAnsi" w:cstheme="majorBidi"/>
          <w:sz w:val="16"/>
          <w:szCs w:val="16"/>
        </w:rPr>
        <w:t>Vozarova</w:t>
      </w:r>
      <w:proofErr w:type="spellEnd"/>
      <w:r w:rsidRPr="00282365">
        <w:rPr>
          <w:rFonts w:asciiTheme="majorHAnsi" w:hAnsiTheme="majorHAnsi" w:cstheme="majorBidi"/>
          <w:sz w:val="16"/>
          <w:szCs w:val="16"/>
        </w:rPr>
        <w:t>,  B.</w:t>
      </w:r>
      <w:proofErr w:type="gramEnd"/>
      <w:r w:rsidRPr="00282365">
        <w:rPr>
          <w:rFonts w:asciiTheme="majorHAnsi" w:hAnsiTheme="majorHAnsi" w:cstheme="majorBidi"/>
          <w:sz w:val="16"/>
          <w:szCs w:val="16"/>
        </w:rPr>
        <w:t xml:space="preserve">,  Stefan,  N.,  Lindsay,  RS.,  </w:t>
      </w:r>
      <w:proofErr w:type="spellStart"/>
      <w:r w:rsidRPr="00282365">
        <w:rPr>
          <w:rFonts w:asciiTheme="majorHAnsi" w:hAnsiTheme="majorHAnsi" w:cstheme="majorBidi"/>
          <w:sz w:val="16"/>
          <w:szCs w:val="16"/>
        </w:rPr>
        <w:t>Saremi</w:t>
      </w:r>
      <w:proofErr w:type="spellEnd"/>
      <w:r w:rsidRPr="00282365">
        <w:rPr>
          <w:rFonts w:asciiTheme="majorHAnsi" w:hAnsiTheme="majorHAnsi" w:cstheme="majorBidi"/>
          <w:sz w:val="16"/>
          <w:szCs w:val="16"/>
        </w:rPr>
        <w:t xml:space="preserve">,  A.,  Pratley, R E., Bogardus, C., </w:t>
      </w:r>
      <w:proofErr w:type="spellStart"/>
      <w:r w:rsidRPr="00282365">
        <w:rPr>
          <w:rFonts w:asciiTheme="majorHAnsi" w:hAnsiTheme="majorHAnsi" w:cstheme="majorBidi"/>
          <w:sz w:val="16"/>
          <w:szCs w:val="16"/>
        </w:rPr>
        <w:t>Tataranni</w:t>
      </w:r>
      <w:proofErr w:type="spellEnd"/>
      <w:r w:rsidRPr="00282365">
        <w:rPr>
          <w:rFonts w:asciiTheme="majorHAnsi" w:hAnsiTheme="majorHAnsi" w:cstheme="majorBidi"/>
          <w:sz w:val="16"/>
          <w:szCs w:val="16"/>
        </w:rPr>
        <w:t xml:space="preserve"> P, A., (2002), &lt;&lt;High alanine  aminotransferase is associated with decreased  hepatic insulin  sensitivity and  predicts the  development  of  type 2 diabetes&gt;&gt;; Diabetes: 51: 1889-1895.</w:t>
      </w:r>
    </w:p>
    <w:p w14:paraId="55DB2224" w14:textId="77777777" w:rsidR="00282365" w:rsidRPr="00282365" w:rsidRDefault="00282365" w:rsidP="00282365">
      <w:pPr>
        <w:pStyle w:val="ListParagraph"/>
        <w:numPr>
          <w:ilvl w:val="0"/>
          <w:numId w:val="39"/>
        </w:numPr>
        <w:spacing w:before="0" w:after="130" w:line="276" w:lineRule="auto"/>
        <w:rPr>
          <w:rFonts w:asciiTheme="majorHAnsi" w:hAnsiTheme="majorHAnsi" w:cstheme="majorBidi"/>
          <w:sz w:val="16"/>
          <w:szCs w:val="16"/>
          <w:rtl/>
        </w:rPr>
      </w:pPr>
      <w:r w:rsidRPr="00282365">
        <w:rPr>
          <w:rFonts w:asciiTheme="majorHAnsi" w:eastAsia="Times New Roman" w:hAnsiTheme="majorHAnsi" w:cstheme="majorBidi"/>
          <w:sz w:val="16"/>
          <w:szCs w:val="16"/>
        </w:rPr>
        <w:t xml:space="preserve">Wei, A., and </w:t>
      </w:r>
      <w:proofErr w:type="spellStart"/>
      <w:r w:rsidRPr="00282365">
        <w:rPr>
          <w:rFonts w:asciiTheme="majorHAnsi" w:eastAsia="Times New Roman" w:hAnsiTheme="majorHAnsi" w:cstheme="majorBidi"/>
          <w:sz w:val="16"/>
          <w:szCs w:val="16"/>
        </w:rPr>
        <w:t>Shibamoto</w:t>
      </w:r>
      <w:proofErr w:type="spellEnd"/>
      <w:r w:rsidRPr="00282365">
        <w:rPr>
          <w:rFonts w:asciiTheme="majorHAnsi" w:eastAsia="Times New Roman" w:hAnsiTheme="majorHAnsi" w:cstheme="majorBidi"/>
          <w:sz w:val="16"/>
          <w:szCs w:val="16"/>
        </w:rPr>
        <w:t xml:space="preserve">, T. 2007. Antioxidant activities and volatile constituents of various essential oils. J. </w:t>
      </w:r>
      <w:proofErr w:type="spellStart"/>
      <w:r w:rsidRPr="00282365">
        <w:rPr>
          <w:rFonts w:asciiTheme="majorHAnsi" w:eastAsia="Times New Roman" w:hAnsiTheme="majorHAnsi" w:cstheme="majorBidi"/>
          <w:sz w:val="16"/>
          <w:szCs w:val="16"/>
        </w:rPr>
        <w:t>Agricchulture</w:t>
      </w:r>
      <w:proofErr w:type="spellEnd"/>
      <w:r w:rsidRPr="00282365">
        <w:rPr>
          <w:rFonts w:asciiTheme="majorHAnsi" w:eastAsia="Times New Roman" w:hAnsiTheme="majorHAnsi" w:cstheme="majorBidi"/>
          <w:sz w:val="16"/>
          <w:szCs w:val="16"/>
        </w:rPr>
        <w:t xml:space="preserve">. Food </w:t>
      </w:r>
      <w:proofErr w:type="spellStart"/>
      <w:r w:rsidRPr="00282365">
        <w:rPr>
          <w:rFonts w:asciiTheme="majorHAnsi" w:eastAsia="Times New Roman" w:hAnsiTheme="majorHAnsi" w:cstheme="majorBidi"/>
          <w:sz w:val="16"/>
          <w:szCs w:val="16"/>
        </w:rPr>
        <w:t>Chemistery</w:t>
      </w:r>
      <w:proofErr w:type="spellEnd"/>
      <w:r w:rsidRPr="00282365">
        <w:rPr>
          <w:rFonts w:asciiTheme="majorHAnsi" w:eastAsia="Times New Roman" w:hAnsiTheme="majorHAnsi" w:cstheme="majorBidi"/>
          <w:sz w:val="16"/>
          <w:szCs w:val="16"/>
        </w:rPr>
        <w:t>. 55: 1737-.2471</w:t>
      </w:r>
      <w:r w:rsidRPr="00282365">
        <w:rPr>
          <w:rFonts w:asciiTheme="majorHAnsi" w:hAnsiTheme="majorHAnsi" w:cstheme="majorBidi"/>
          <w:sz w:val="16"/>
          <w:szCs w:val="16"/>
        </w:rPr>
        <w:t xml:space="preserve"> </w:t>
      </w:r>
    </w:p>
    <w:p w14:paraId="52B991A6"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Windisch</w:t>
      </w:r>
      <w:proofErr w:type="spellEnd"/>
      <w:r w:rsidRPr="00282365">
        <w:rPr>
          <w:rFonts w:asciiTheme="majorHAnsi" w:hAnsiTheme="majorHAnsi" w:cstheme="majorBidi"/>
          <w:sz w:val="16"/>
          <w:szCs w:val="16"/>
        </w:rPr>
        <w:t xml:space="preserve"> W, </w:t>
      </w:r>
      <w:proofErr w:type="spellStart"/>
      <w:r w:rsidRPr="00282365">
        <w:rPr>
          <w:rFonts w:asciiTheme="majorHAnsi" w:hAnsiTheme="majorHAnsi" w:cstheme="majorBidi"/>
          <w:sz w:val="16"/>
          <w:szCs w:val="16"/>
        </w:rPr>
        <w:t>Schedle</w:t>
      </w:r>
      <w:proofErr w:type="spellEnd"/>
      <w:r w:rsidRPr="00282365">
        <w:rPr>
          <w:rFonts w:asciiTheme="majorHAnsi" w:hAnsiTheme="majorHAnsi" w:cstheme="majorBidi"/>
          <w:sz w:val="16"/>
          <w:szCs w:val="16"/>
        </w:rPr>
        <w:t xml:space="preserve"> K, </w:t>
      </w:r>
      <w:proofErr w:type="spellStart"/>
      <w:r w:rsidRPr="00282365">
        <w:rPr>
          <w:rFonts w:asciiTheme="majorHAnsi" w:hAnsiTheme="majorHAnsi" w:cstheme="majorBidi"/>
          <w:sz w:val="16"/>
          <w:szCs w:val="16"/>
        </w:rPr>
        <w:t>Plitzner</w:t>
      </w:r>
      <w:proofErr w:type="spellEnd"/>
      <w:r w:rsidRPr="00282365">
        <w:rPr>
          <w:rFonts w:asciiTheme="majorHAnsi" w:hAnsiTheme="majorHAnsi" w:cstheme="majorBidi"/>
          <w:sz w:val="16"/>
          <w:szCs w:val="16"/>
        </w:rPr>
        <w:t xml:space="preserve"> C, </w:t>
      </w:r>
      <w:proofErr w:type="spellStart"/>
      <w:r w:rsidRPr="00282365">
        <w:rPr>
          <w:rFonts w:asciiTheme="majorHAnsi" w:hAnsiTheme="majorHAnsi" w:cstheme="majorBidi"/>
          <w:sz w:val="16"/>
          <w:szCs w:val="16"/>
        </w:rPr>
        <w:t>Kroismayr</w:t>
      </w:r>
      <w:proofErr w:type="spellEnd"/>
      <w:r w:rsidRPr="00282365">
        <w:rPr>
          <w:rFonts w:asciiTheme="majorHAnsi" w:hAnsiTheme="majorHAnsi" w:cstheme="majorBidi"/>
          <w:sz w:val="16"/>
          <w:szCs w:val="16"/>
        </w:rPr>
        <w:t xml:space="preserve"> </w:t>
      </w:r>
      <w:proofErr w:type="gramStart"/>
      <w:r w:rsidRPr="00282365">
        <w:rPr>
          <w:rFonts w:asciiTheme="majorHAnsi" w:hAnsiTheme="majorHAnsi" w:cstheme="majorBidi"/>
          <w:sz w:val="16"/>
          <w:szCs w:val="16"/>
        </w:rPr>
        <w:t>A.(</w:t>
      </w:r>
      <w:proofErr w:type="gramEnd"/>
      <w:r w:rsidRPr="00282365">
        <w:rPr>
          <w:rFonts w:asciiTheme="majorHAnsi" w:hAnsiTheme="majorHAnsi" w:cstheme="majorBidi"/>
          <w:sz w:val="16"/>
          <w:szCs w:val="16"/>
        </w:rPr>
        <w:t xml:space="preserve">2008) Use of phytogenic products as feed additives for swine and poultry. </w:t>
      </w:r>
      <w:proofErr w:type="spellStart"/>
      <w:r w:rsidRPr="00282365">
        <w:rPr>
          <w:rFonts w:asciiTheme="majorHAnsi" w:hAnsiTheme="majorHAnsi" w:cstheme="majorBidi"/>
          <w:sz w:val="16"/>
          <w:szCs w:val="16"/>
        </w:rPr>
        <w:t>JAnim</w:t>
      </w:r>
      <w:proofErr w:type="spellEnd"/>
      <w:r w:rsidRPr="00282365">
        <w:rPr>
          <w:rFonts w:asciiTheme="majorHAnsi" w:hAnsiTheme="majorHAnsi" w:cstheme="majorBidi"/>
          <w:sz w:val="16"/>
          <w:szCs w:val="16"/>
        </w:rPr>
        <w:t xml:space="preserve"> Sci. 2008 Apr;86(14 Suppl</w:t>
      </w:r>
      <w:proofErr w:type="gramStart"/>
      <w:r w:rsidRPr="00282365">
        <w:rPr>
          <w:rFonts w:asciiTheme="majorHAnsi" w:hAnsiTheme="majorHAnsi" w:cstheme="majorBidi"/>
          <w:sz w:val="16"/>
          <w:szCs w:val="16"/>
        </w:rPr>
        <w:t>):E</w:t>
      </w:r>
      <w:proofErr w:type="gramEnd"/>
      <w:r w:rsidRPr="00282365">
        <w:rPr>
          <w:rFonts w:asciiTheme="majorHAnsi" w:hAnsiTheme="majorHAnsi" w:cstheme="majorBidi"/>
          <w:sz w:val="16"/>
          <w:szCs w:val="16"/>
        </w:rPr>
        <w:t>140-8.</w:t>
      </w:r>
    </w:p>
    <w:p w14:paraId="34156D97"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proofErr w:type="spellStart"/>
      <w:r w:rsidRPr="00282365">
        <w:rPr>
          <w:rFonts w:asciiTheme="majorHAnsi" w:hAnsiTheme="majorHAnsi" w:cstheme="majorBidi"/>
          <w:sz w:val="16"/>
          <w:szCs w:val="16"/>
        </w:rPr>
        <w:t>Windisch</w:t>
      </w:r>
      <w:proofErr w:type="spellEnd"/>
      <w:r w:rsidRPr="00282365">
        <w:rPr>
          <w:rFonts w:asciiTheme="majorHAnsi" w:hAnsiTheme="majorHAnsi" w:cstheme="majorBidi"/>
          <w:sz w:val="16"/>
          <w:szCs w:val="16"/>
        </w:rPr>
        <w:t xml:space="preserve"> W, </w:t>
      </w:r>
      <w:proofErr w:type="spellStart"/>
      <w:r w:rsidRPr="00282365">
        <w:rPr>
          <w:rFonts w:asciiTheme="majorHAnsi" w:hAnsiTheme="majorHAnsi" w:cstheme="majorBidi"/>
          <w:sz w:val="16"/>
          <w:szCs w:val="16"/>
        </w:rPr>
        <w:t>Schedle</w:t>
      </w:r>
      <w:proofErr w:type="spellEnd"/>
      <w:r w:rsidRPr="00282365">
        <w:rPr>
          <w:rFonts w:asciiTheme="majorHAnsi" w:hAnsiTheme="majorHAnsi" w:cstheme="majorBidi"/>
          <w:sz w:val="16"/>
          <w:szCs w:val="16"/>
        </w:rPr>
        <w:t xml:space="preserve"> K, </w:t>
      </w:r>
      <w:proofErr w:type="spellStart"/>
      <w:r w:rsidRPr="00282365">
        <w:rPr>
          <w:rFonts w:asciiTheme="majorHAnsi" w:hAnsiTheme="majorHAnsi" w:cstheme="majorBidi"/>
          <w:sz w:val="16"/>
          <w:szCs w:val="16"/>
        </w:rPr>
        <w:t>Plitzner</w:t>
      </w:r>
      <w:proofErr w:type="spellEnd"/>
      <w:r w:rsidRPr="00282365">
        <w:rPr>
          <w:rFonts w:asciiTheme="majorHAnsi" w:hAnsiTheme="majorHAnsi" w:cstheme="majorBidi"/>
          <w:sz w:val="16"/>
          <w:szCs w:val="16"/>
        </w:rPr>
        <w:t xml:space="preserve"> C, </w:t>
      </w:r>
      <w:proofErr w:type="spellStart"/>
      <w:r w:rsidRPr="00282365">
        <w:rPr>
          <w:rFonts w:asciiTheme="majorHAnsi" w:hAnsiTheme="majorHAnsi" w:cstheme="majorBidi"/>
          <w:sz w:val="16"/>
          <w:szCs w:val="16"/>
        </w:rPr>
        <w:t>Kroismayr</w:t>
      </w:r>
      <w:proofErr w:type="spellEnd"/>
      <w:r w:rsidRPr="00282365">
        <w:rPr>
          <w:rFonts w:asciiTheme="majorHAnsi" w:hAnsiTheme="majorHAnsi" w:cstheme="majorBidi"/>
          <w:sz w:val="16"/>
          <w:szCs w:val="16"/>
        </w:rPr>
        <w:t xml:space="preserve"> </w:t>
      </w:r>
      <w:proofErr w:type="gramStart"/>
      <w:r w:rsidRPr="00282365">
        <w:rPr>
          <w:rFonts w:asciiTheme="majorHAnsi" w:hAnsiTheme="majorHAnsi" w:cstheme="majorBidi"/>
          <w:sz w:val="16"/>
          <w:szCs w:val="16"/>
        </w:rPr>
        <w:t>A.(</w:t>
      </w:r>
      <w:proofErr w:type="gramEnd"/>
      <w:r w:rsidRPr="00282365">
        <w:rPr>
          <w:rFonts w:asciiTheme="majorHAnsi" w:hAnsiTheme="majorHAnsi" w:cstheme="majorBidi"/>
          <w:sz w:val="16"/>
          <w:szCs w:val="16"/>
        </w:rPr>
        <w:t xml:space="preserve">2008) Use of phytogenic products as feed additives for swine and poultry. </w:t>
      </w:r>
      <w:proofErr w:type="spellStart"/>
      <w:r w:rsidRPr="00282365">
        <w:rPr>
          <w:rFonts w:asciiTheme="majorHAnsi" w:hAnsiTheme="majorHAnsi" w:cstheme="majorBidi"/>
          <w:sz w:val="16"/>
          <w:szCs w:val="16"/>
        </w:rPr>
        <w:t>JAnim</w:t>
      </w:r>
      <w:proofErr w:type="spellEnd"/>
      <w:r w:rsidRPr="00282365">
        <w:rPr>
          <w:rFonts w:asciiTheme="majorHAnsi" w:hAnsiTheme="majorHAnsi" w:cstheme="majorBidi"/>
          <w:sz w:val="16"/>
          <w:szCs w:val="16"/>
        </w:rPr>
        <w:t xml:space="preserve"> Sci. 2008 Apr;86(14 Suppl</w:t>
      </w:r>
      <w:proofErr w:type="gramStart"/>
      <w:r w:rsidRPr="00282365">
        <w:rPr>
          <w:rFonts w:asciiTheme="majorHAnsi" w:hAnsiTheme="majorHAnsi" w:cstheme="majorBidi"/>
          <w:sz w:val="16"/>
          <w:szCs w:val="16"/>
        </w:rPr>
        <w:t>):E</w:t>
      </w:r>
      <w:proofErr w:type="gramEnd"/>
      <w:r w:rsidRPr="00282365">
        <w:rPr>
          <w:rFonts w:asciiTheme="majorHAnsi" w:hAnsiTheme="majorHAnsi" w:cstheme="majorBidi"/>
          <w:sz w:val="16"/>
          <w:szCs w:val="16"/>
        </w:rPr>
        <w:t>140-8.</w:t>
      </w:r>
    </w:p>
    <w:p w14:paraId="3519FCFE"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Pr>
      </w:pPr>
      <w:r w:rsidRPr="00282365">
        <w:rPr>
          <w:rFonts w:asciiTheme="majorHAnsi" w:eastAsia="TimesNewRomanPSMT" w:hAnsiTheme="majorHAnsi" w:cstheme="majorBidi"/>
          <w:color w:val="000000"/>
          <w:sz w:val="16"/>
          <w:szCs w:val="16"/>
        </w:rPr>
        <w:t xml:space="preserve">Woods, V.B., Fearon, A.M. (2009). Dietary sources of unsaturated fatty acids for animals and their transfer into meat, milk and eggs: A review. </w:t>
      </w:r>
      <w:proofErr w:type="spellStart"/>
      <w:r w:rsidRPr="00282365">
        <w:rPr>
          <w:rFonts w:asciiTheme="majorHAnsi" w:eastAsia="TimesNewRomanPSMT" w:hAnsiTheme="majorHAnsi" w:cstheme="majorBidi"/>
          <w:color w:val="000000"/>
          <w:sz w:val="16"/>
          <w:szCs w:val="16"/>
        </w:rPr>
        <w:t>Livest</w:t>
      </w:r>
      <w:proofErr w:type="spellEnd"/>
      <w:r w:rsidRPr="00282365">
        <w:rPr>
          <w:rFonts w:asciiTheme="majorHAnsi" w:eastAsia="TimesNewRomanPSMT" w:hAnsiTheme="majorHAnsi" w:cstheme="majorBidi"/>
          <w:color w:val="000000"/>
          <w:sz w:val="16"/>
          <w:szCs w:val="16"/>
        </w:rPr>
        <w:t xml:space="preserve"> Sci, 126, 1-20</w:t>
      </w:r>
      <w:r w:rsidRPr="00282365">
        <w:rPr>
          <w:rFonts w:asciiTheme="majorHAnsi" w:hAnsiTheme="majorHAnsi" w:cstheme="majorBidi"/>
          <w:sz w:val="16"/>
          <w:szCs w:val="16"/>
        </w:rPr>
        <w:t>.</w:t>
      </w:r>
    </w:p>
    <w:p w14:paraId="410B6C86" w14:textId="77777777" w:rsidR="00282365" w:rsidRPr="00282365" w:rsidRDefault="00282365" w:rsidP="00282365">
      <w:pPr>
        <w:pStyle w:val="ListParagraph"/>
        <w:numPr>
          <w:ilvl w:val="0"/>
          <w:numId w:val="39"/>
        </w:numPr>
        <w:autoSpaceDE w:val="0"/>
        <w:autoSpaceDN w:val="0"/>
        <w:adjustRightInd w:val="0"/>
        <w:spacing w:before="0" w:line="240" w:lineRule="auto"/>
        <w:rPr>
          <w:rFonts w:asciiTheme="majorHAnsi" w:hAnsiTheme="majorHAnsi" w:cstheme="majorBidi"/>
          <w:sz w:val="16"/>
          <w:szCs w:val="16"/>
          <w:rtl/>
        </w:rPr>
      </w:pPr>
      <w:r w:rsidRPr="00282365">
        <w:rPr>
          <w:rFonts w:asciiTheme="majorHAnsi" w:hAnsiTheme="majorHAnsi" w:cstheme="majorBidi"/>
          <w:sz w:val="16"/>
          <w:szCs w:val="16"/>
        </w:rPr>
        <w:t xml:space="preserve">Zhang, K.Y., F. Yan, C.A. Keen and P.W. </w:t>
      </w:r>
      <w:proofErr w:type="spellStart"/>
      <w:r w:rsidRPr="00282365">
        <w:rPr>
          <w:rFonts w:asciiTheme="majorHAnsi" w:hAnsiTheme="majorHAnsi" w:cstheme="majorBidi"/>
          <w:sz w:val="16"/>
          <w:szCs w:val="16"/>
        </w:rPr>
        <w:t>Waldroup</w:t>
      </w:r>
      <w:proofErr w:type="spellEnd"/>
      <w:r w:rsidRPr="00282365">
        <w:rPr>
          <w:rFonts w:asciiTheme="majorHAnsi" w:hAnsiTheme="majorHAnsi" w:cstheme="majorBidi"/>
          <w:sz w:val="16"/>
          <w:szCs w:val="16"/>
        </w:rPr>
        <w:t>. 2005. Evaluation of microencapsulated essential oils and organic acids in diet for broiler chickens. International Journal Poultry Science, 4(9): 612-619.</w:t>
      </w:r>
    </w:p>
    <w:p w14:paraId="6E4F18C2" w14:textId="77777777" w:rsidR="00282365" w:rsidRPr="00282365" w:rsidRDefault="00282365" w:rsidP="00282365">
      <w:pPr>
        <w:tabs>
          <w:tab w:val="left" w:pos="3168"/>
        </w:tabs>
        <w:rPr>
          <w:rFonts w:asciiTheme="majorHAnsi" w:hAnsiTheme="majorHAnsi" w:cstheme="majorBidi"/>
          <w:sz w:val="20"/>
          <w:szCs w:val="20"/>
        </w:rPr>
      </w:pPr>
    </w:p>
    <w:p w14:paraId="1FD01E39" w14:textId="77777777" w:rsidR="009205AC" w:rsidRPr="00282365" w:rsidRDefault="009205AC" w:rsidP="00282365">
      <w:pPr>
        <w:pStyle w:val="HTMLPreformatted"/>
        <w:spacing w:before="120" w:after="120"/>
        <w:ind w:firstLine="576"/>
        <w:jc w:val="both"/>
        <w:rPr>
          <w:rFonts w:asciiTheme="majorHAnsi" w:hAnsiTheme="majorHAnsi"/>
        </w:rPr>
      </w:pPr>
    </w:p>
    <w:sectPr w:rsidR="009205AC" w:rsidRPr="00282365" w:rsidSect="004B2DC7">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080" w:right="1134" w:bottom="1134" w:left="1134" w:header="340" w:footer="567"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D29F" w14:textId="77777777" w:rsidR="005704EF" w:rsidRDefault="005704EF" w:rsidP="00390D4A">
      <w:pPr>
        <w:spacing w:after="0" w:line="240" w:lineRule="auto"/>
      </w:pPr>
      <w:r>
        <w:separator/>
      </w:r>
    </w:p>
  </w:endnote>
  <w:endnote w:type="continuationSeparator" w:id="0">
    <w:p w14:paraId="3A16DEDD" w14:textId="77777777" w:rsidR="005704EF" w:rsidRDefault="005704EF" w:rsidP="0039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 Lotus">
    <w:altName w:val="Arial"/>
    <w:charset w:val="B2"/>
    <w:family w:val="auto"/>
    <w:pitch w:val="variable"/>
    <w:sig w:usb0="00002001" w:usb1="80000000" w:usb2="00000008" w:usb3="00000000" w:csb0="00000040"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10BD" w14:textId="77777777" w:rsidR="00B2479B" w:rsidRDefault="00B2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29BA" w14:textId="77777777" w:rsidR="00737870" w:rsidRPr="00BB49FB" w:rsidRDefault="00737870" w:rsidP="006126DA">
    <w:pPr>
      <w:pStyle w:val="Footer"/>
      <w:spacing w:before="12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EE32" w14:textId="77777777" w:rsidR="00B2479B" w:rsidRDefault="00B2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DEF6" w14:textId="77777777" w:rsidR="005704EF" w:rsidRDefault="005704EF" w:rsidP="00390D4A">
      <w:pPr>
        <w:spacing w:after="0" w:line="240" w:lineRule="auto"/>
      </w:pPr>
      <w:r>
        <w:separator/>
      </w:r>
    </w:p>
  </w:footnote>
  <w:footnote w:type="continuationSeparator" w:id="0">
    <w:p w14:paraId="28A9EB6A" w14:textId="77777777" w:rsidR="005704EF" w:rsidRDefault="005704EF" w:rsidP="00390D4A">
      <w:pPr>
        <w:spacing w:after="0" w:line="240" w:lineRule="auto"/>
      </w:pPr>
      <w:r>
        <w:continuationSeparator/>
      </w:r>
    </w:p>
  </w:footnote>
  <w:footnote w:id="1">
    <w:p w14:paraId="07F644A7" w14:textId="77777777" w:rsidR="0036716B" w:rsidRDefault="0036716B" w:rsidP="0036716B">
      <w:pPr>
        <w:pStyle w:val="FootnoteText"/>
        <w:ind w:left="284" w:hanging="284"/>
        <w:rPr>
          <w:sz w:val="16"/>
          <w:szCs w:val="16"/>
        </w:rPr>
      </w:pPr>
      <w:r>
        <w:rPr>
          <w:rStyle w:val="FootnoteReference"/>
        </w:rPr>
        <w:footnoteRef/>
      </w:r>
      <w:r w:rsidRPr="006126DA">
        <w:rPr>
          <w:sz w:val="16"/>
          <w:szCs w:val="16"/>
        </w:rPr>
        <w:t xml:space="preserve">Corresponding </w:t>
      </w:r>
      <w:r>
        <w:rPr>
          <w:sz w:val="16"/>
          <w:szCs w:val="16"/>
        </w:rPr>
        <w:t>a</w:t>
      </w:r>
      <w:r w:rsidRPr="006126DA">
        <w:rPr>
          <w:sz w:val="16"/>
          <w:szCs w:val="16"/>
        </w:rPr>
        <w:t>uthor</w:t>
      </w:r>
      <w:r>
        <w:rPr>
          <w:sz w:val="16"/>
          <w:szCs w:val="16"/>
        </w:rPr>
        <w:t xml:space="preserve"> </w:t>
      </w:r>
      <w:proofErr w:type="spellStart"/>
      <w:proofErr w:type="gramStart"/>
      <w:r>
        <w:rPr>
          <w:sz w:val="16"/>
          <w:szCs w:val="16"/>
        </w:rPr>
        <w:t>at</w:t>
      </w:r>
      <w:r w:rsidRPr="006126DA">
        <w:rPr>
          <w:sz w:val="16"/>
          <w:szCs w:val="16"/>
        </w:rPr>
        <w:t>:Biotechnology</w:t>
      </w:r>
      <w:proofErr w:type="spellEnd"/>
      <w:proofErr w:type="gramEnd"/>
      <w:r w:rsidRPr="006126DA">
        <w:rPr>
          <w:sz w:val="16"/>
          <w:szCs w:val="16"/>
        </w:rPr>
        <w:t xml:space="preserve"> R &amp; D </w:t>
      </w:r>
      <w:proofErr w:type="spellStart"/>
      <w:r w:rsidRPr="006126DA">
        <w:rPr>
          <w:sz w:val="16"/>
          <w:szCs w:val="16"/>
        </w:rPr>
        <w:t>Insititute</w:t>
      </w:r>
      <w:proofErr w:type="spellEnd"/>
      <w:r w:rsidRPr="006126DA">
        <w:rPr>
          <w:sz w:val="16"/>
          <w:szCs w:val="16"/>
        </w:rPr>
        <w:t xml:space="preserve">, Can </w:t>
      </w:r>
      <w:proofErr w:type="spellStart"/>
      <w:r w:rsidRPr="006126DA">
        <w:rPr>
          <w:sz w:val="16"/>
          <w:szCs w:val="16"/>
        </w:rPr>
        <w:t>Tho</w:t>
      </w:r>
      <w:proofErr w:type="spellEnd"/>
      <w:r w:rsidRPr="006126DA">
        <w:rPr>
          <w:sz w:val="16"/>
          <w:szCs w:val="16"/>
        </w:rPr>
        <w:t xml:space="preserve"> University, Can </w:t>
      </w:r>
      <w:proofErr w:type="spellStart"/>
      <w:r w:rsidRPr="006126DA">
        <w:rPr>
          <w:sz w:val="16"/>
          <w:szCs w:val="16"/>
        </w:rPr>
        <w:t>Tho</w:t>
      </w:r>
      <w:proofErr w:type="spellEnd"/>
      <w:r w:rsidRPr="006126DA">
        <w:rPr>
          <w:sz w:val="16"/>
          <w:szCs w:val="16"/>
        </w:rPr>
        <w:t>, Vietnam</w:t>
      </w:r>
    </w:p>
    <w:p w14:paraId="0DB464EE" w14:textId="77777777" w:rsidR="0036716B" w:rsidRPr="006126DA" w:rsidRDefault="0036716B" w:rsidP="0036716B">
      <w:pPr>
        <w:pStyle w:val="FootnoteText"/>
        <w:ind w:left="284" w:hanging="284"/>
        <w:rPr>
          <w:color w:val="31849B" w:themeColor="accent5" w:themeShade="BF"/>
          <w:sz w:val="16"/>
          <w:szCs w:val="16"/>
        </w:rPr>
      </w:pPr>
      <w:r w:rsidRPr="006126DA">
        <w:rPr>
          <w:sz w:val="16"/>
          <w:szCs w:val="16"/>
        </w:rPr>
        <w:t>Email</w:t>
      </w:r>
      <w:r>
        <w:rPr>
          <w:sz w:val="16"/>
          <w:szCs w:val="16"/>
        </w:rPr>
        <w:t xml:space="preserve"> address</w:t>
      </w:r>
      <w:r w:rsidRPr="006126DA">
        <w:rPr>
          <w:sz w:val="16"/>
          <w:szCs w:val="16"/>
        </w:rPr>
        <w:t xml:space="preserve">: </w:t>
      </w:r>
      <w:r w:rsidRPr="006126DA">
        <w:rPr>
          <w:color w:val="31849B" w:themeColor="accent5" w:themeShade="BF"/>
          <w:sz w:val="16"/>
          <w:szCs w:val="16"/>
        </w:rPr>
        <w:t>ttngon@ctu.edu.vn</w:t>
      </w:r>
    </w:p>
    <w:p w14:paraId="5C90C305" w14:textId="77777777" w:rsidR="0036716B" w:rsidRDefault="0036716B" w:rsidP="0036716B">
      <w:pPr>
        <w:pStyle w:val="FootnoteText"/>
        <w:tabs>
          <w:tab w:val="left" w:pos="426"/>
        </w:tabs>
        <w:ind w:left="284" w:hanging="284"/>
      </w:pPr>
      <w:r>
        <w:rPr>
          <w:sz w:val="16"/>
          <w:szCs w:val="16"/>
        </w:rPr>
        <w:t>Fax</w:t>
      </w:r>
      <w:r w:rsidRPr="006126DA">
        <w:rPr>
          <w:sz w:val="16"/>
          <w:szCs w:val="16"/>
        </w:rPr>
        <w:t>: +84 988076677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1241" w14:textId="77777777" w:rsidR="00B2479B" w:rsidRDefault="00B2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18B9" w14:textId="6AB71B41" w:rsidR="004B2DC7" w:rsidRPr="00B2479B" w:rsidRDefault="004B2DC7" w:rsidP="004B2DC7">
    <w:pPr>
      <w:pStyle w:val="Header"/>
      <w:jc w:val="center"/>
      <w:rPr>
        <w:rFonts w:asciiTheme="majorHAnsi" w:hAnsiTheme="majorHAnsi"/>
        <w:sz w:val="18"/>
        <w:szCs w:val="18"/>
      </w:rPr>
    </w:pPr>
    <w:r w:rsidRPr="00B2479B">
      <w:rPr>
        <w:rFonts w:asciiTheme="majorHAnsi" w:hAnsiTheme="majorHAnsi"/>
        <w:sz w:val="18"/>
        <w:szCs w:val="18"/>
      </w:rPr>
      <w:t>XXXXXXXX et al. - EML. Vol. (2022), Article ID: EML-</w:t>
    </w:r>
    <w:proofErr w:type="spellStart"/>
    <w:r w:rsidRPr="00B2479B">
      <w:rPr>
        <w:rFonts w:asciiTheme="majorHAnsi" w:hAnsiTheme="majorHAnsi"/>
        <w:sz w:val="18"/>
        <w:szCs w:val="18"/>
      </w:rPr>
      <w:t>xxxxxxxxx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3528" w14:textId="77777777" w:rsidR="00B2479B" w:rsidRDefault="00B2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2DA68790"/>
    <w:lvl w:ilvl="0">
      <w:start w:val="1"/>
      <w:numFmt w:val="decimal"/>
      <w:pStyle w:val="head1"/>
      <w:suff w:val="nothing"/>
      <w:lvlText w:val="%1.  "/>
      <w:lvlJc w:val="left"/>
      <w:pPr>
        <w:ind w:left="450" w:firstLine="0"/>
      </w:pPr>
      <w:rPr>
        <w:rFonts w:hint="default"/>
      </w:rPr>
    </w:lvl>
    <w:lvl w:ilvl="1">
      <w:start w:val="1"/>
      <w:numFmt w:val="decimal"/>
      <w:pStyle w:val="head2"/>
      <w:suff w:val="nothing"/>
      <w:lvlText w:val="%1.%2.  "/>
      <w:lvlJc w:val="left"/>
      <w:pPr>
        <w:ind w:left="0" w:firstLine="0"/>
      </w:pPr>
      <w:rPr>
        <w:rFonts w:hint="default"/>
      </w:rPr>
    </w:lvl>
    <w:lvl w:ilvl="2">
      <w:start w:val="1"/>
      <w:numFmt w:val="decimal"/>
      <w:pStyle w:val="head3"/>
      <w:suff w:val="nothing"/>
      <w:lvlText w:val="%1.%2.%3.  "/>
      <w:lvlJc w:val="left"/>
      <w:pPr>
        <w:ind w:left="0" w:firstLine="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165499"/>
    <w:multiLevelType w:val="hybridMultilevel"/>
    <w:tmpl w:val="5F7C91D8"/>
    <w:lvl w:ilvl="0" w:tplc="DF764600">
      <w:start w:val="1"/>
      <w:numFmt w:val="bullet"/>
      <w:lvlText w:val=""/>
      <w:lvlJc w:val="left"/>
      <w:pPr>
        <w:ind w:left="720" w:hanging="360"/>
      </w:pPr>
      <w:rPr>
        <w:rFonts w:ascii="Symbol" w:hAnsi="Symbol" w:cs="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A3754"/>
    <w:multiLevelType w:val="hybridMultilevel"/>
    <w:tmpl w:val="21B0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8005F"/>
    <w:multiLevelType w:val="multilevel"/>
    <w:tmpl w:val="0409001D"/>
    <w:styleLink w:val="head2numberingstyle2"/>
    <w:lvl w:ilvl="0">
      <w:start w:val="1"/>
      <w:numFmt w:val="decimal"/>
      <w:lvlText w:val="%1)"/>
      <w:lvlJc w:val="left"/>
      <w:pPr>
        <w:ind w:left="360" w:hanging="360"/>
      </w:pPr>
      <w:rPr>
        <w:rFonts w:asciiTheme="majorHAnsi" w:hAnsiTheme="maj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50474"/>
    <w:multiLevelType w:val="hybridMultilevel"/>
    <w:tmpl w:val="1CE03B3A"/>
    <w:lvl w:ilvl="0" w:tplc="4C9A3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6B5"/>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1CE3729"/>
    <w:multiLevelType w:val="hybridMultilevel"/>
    <w:tmpl w:val="CBC00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06B48"/>
    <w:multiLevelType w:val="hybridMultilevel"/>
    <w:tmpl w:val="D0CCA0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4A1082C"/>
    <w:multiLevelType w:val="hybridMultilevel"/>
    <w:tmpl w:val="D86A1410"/>
    <w:lvl w:ilvl="0" w:tplc="8E943A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64A03"/>
    <w:multiLevelType w:val="multilevel"/>
    <w:tmpl w:val="C4F68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A90D21"/>
    <w:multiLevelType w:val="hybridMultilevel"/>
    <w:tmpl w:val="B52CFE0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954FA"/>
    <w:multiLevelType w:val="hybridMultilevel"/>
    <w:tmpl w:val="7418258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2EB63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F27C46"/>
    <w:multiLevelType w:val="hybridMultilevel"/>
    <w:tmpl w:val="5172FBA2"/>
    <w:lvl w:ilvl="0" w:tplc="C5EEC44E">
      <w:start w:val="2"/>
      <w:numFmt w:val="decimal"/>
      <w:lvlText w:val="%1.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79F4"/>
    <w:multiLevelType w:val="hybridMultilevel"/>
    <w:tmpl w:val="097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927AD"/>
    <w:multiLevelType w:val="multilevel"/>
    <w:tmpl w:val="2B629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7F07CEC"/>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E6A70EE"/>
    <w:multiLevelType w:val="hybridMultilevel"/>
    <w:tmpl w:val="39E0D8E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0F7523A"/>
    <w:multiLevelType w:val="hybridMultilevel"/>
    <w:tmpl w:val="15641C04"/>
    <w:lvl w:ilvl="0" w:tplc="EF32D590">
      <w:start w:val="1"/>
      <w:numFmt w:val="decimal"/>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9" w15:restartNumberingAfterBreak="0">
    <w:nsid w:val="52CA544A"/>
    <w:multiLevelType w:val="singleLevel"/>
    <w:tmpl w:val="FC563D0C"/>
    <w:lvl w:ilvl="0">
      <w:start w:val="1"/>
      <w:numFmt w:val="decimal"/>
      <w:pStyle w:val="references"/>
      <w:lvlText w:val="[%1]"/>
      <w:lvlJc w:val="left"/>
      <w:pPr>
        <w:tabs>
          <w:tab w:val="num" w:pos="360"/>
        </w:tabs>
        <w:ind w:left="360" w:hanging="360"/>
      </w:pPr>
      <w:rPr>
        <w:rFonts w:ascii="Calibri" w:hAnsi="Calibri" w:cs="Times New Roman" w:hint="default"/>
        <w:b w:val="0"/>
        <w:bCs w:val="0"/>
        <w:i w:val="0"/>
        <w:iCs w:val="0"/>
        <w:sz w:val="20"/>
        <w:szCs w:val="20"/>
      </w:rPr>
    </w:lvl>
  </w:abstractNum>
  <w:abstractNum w:abstractNumId="20" w15:restartNumberingAfterBreak="0">
    <w:nsid w:val="563E4D9E"/>
    <w:multiLevelType w:val="hybridMultilevel"/>
    <w:tmpl w:val="FACAAF8A"/>
    <w:lvl w:ilvl="0" w:tplc="40090001">
      <w:start w:val="1"/>
      <w:numFmt w:val="bullet"/>
      <w:lvlText w:val=""/>
      <w:lvlJc w:val="left"/>
      <w:pPr>
        <w:ind w:left="964" w:hanging="360"/>
      </w:pPr>
      <w:rPr>
        <w:rFonts w:ascii="Symbol" w:hAnsi="Symbol" w:hint="default"/>
      </w:rPr>
    </w:lvl>
    <w:lvl w:ilvl="1" w:tplc="40090003" w:tentative="1">
      <w:start w:val="1"/>
      <w:numFmt w:val="bullet"/>
      <w:lvlText w:val="o"/>
      <w:lvlJc w:val="left"/>
      <w:pPr>
        <w:ind w:left="1684" w:hanging="360"/>
      </w:pPr>
      <w:rPr>
        <w:rFonts w:ascii="Courier New" w:hAnsi="Courier New" w:cs="Courier New" w:hint="default"/>
      </w:rPr>
    </w:lvl>
    <w:lvl w:ilvl="2" w:tplc="40090005" w:tentative="1">
      <w:start w:val="1"/>
      <w:numFmt w:val="bullet"/>
      <w:lvlText w:val=""/>
      <w:lvlJc w:val="left"/>
      <w:pPr>
        <w:ind w:left="2404" w:hanging="360"/>
      </w:pPr>
      <w:rPr>
        <w:rFonts w:ascii="Wingdings" w:hAnsi="Wingdings" w:hint="default"/>
      </w:rPr>
    </w:lvl>
    <w:lvl w:ilvl="3" w:tplc="40090001" w:tentative="1">
      <w:start w:val="1"/>
      <w:numFmt w:val="bullet"/>
      <w:lvlText w:val=""/>
      <w:lvlJc w:val="left"/>
      <w:pPr>
        <w:ind w:left="3124" w:hanging="360"/>
      </w:pPr>
      <w:rPr>
        <w:rFonts w:ascii="Symbol" w:hAnsi="Symbol" w:hint="default"/>
      </w:rPr>
    </w:lvl>
    <w:lvl w:ilvl="4" w:tplc="40090003" w:tentative="1">
      <w:start w:val="1"/>
      <w:numFmt w:val="bullet"/>
      <w:lvlText w:val="o"/>
      <w:lvlJc w:val="left"/>
      <w:pPr>
        <w:ind w:left="3844" w:hanging="360"/>
      </w:pPr>
      <w:rPr>
        <w:rFonts w:ascii="Courier New" w:hAnsi="Courier New" w:cs="Courier New" w:hint="default"/>
      </w:rPr>
    </w:lvl>
    <w:lvl w:ilvl="5" w:tplc="40090005" w:tentative="1">
      <w:start w:val="1"/>
      <w:numFmt w:val="bullet"/>
      <w:lvlText w:val=""/>
      <w:lvlJc w:val="left"/>
      <w:pPr>
        <w:ind w:left="4564" w:hanging="360"/>
      </w:pPr>
      <w:rPr>
        <w:rFonts w:ascii="Wingdings" w:hAnsi="Wingdings" w:hint="default"/>
      </w:rPr>
    </w:lvl>
    <w:lvl w:ilvl="6" w:tplc="40090001" w:tentative="1">
      <w:start w:val="1"/>
      <w:numFmt w:val="bullet"/>
      <w:lvlText w:val=""/>
      <w:lvlJc w:val="left"/>
      <w:pPr>
        <w:ind w:left="5284" w:hanging="360"/>
      </w:pPr>
      <w:rPr>
        <w:rFonts w:ascii="Symbol" w:hAnsi="Symbol" w:hint="default"/>
      </w:rPr>
    </w:lvl>
    <w:lvl w:ilvl="7" w:tplc="40090003" w:tentative="1">
      <w:start w:val="1"/>
      <w:numFmt w:val="bullet"/>
      <w:lvlText w:val="o"/>
      <w:lvlJc w:val="left"/>
      <w:pPr>
        <w:ind w:left="6004" w:hanging="360"/>
      </w:pPr>
      <w:rPr>
        <w:rFonts w:ascii="Courier New" w:hAnsi="Courier New" w:cs="Courier New" w:hint="default"/>
      </w:rPr>
    </w:lvl>
    <w:lvl w:ilvl="8" w:tplc="40090005" w:tentative="1">
      <w:start w:val="1"/>
      <w:numFmt w:val="bullet"/>
      <w:lvlText w:val=""/>
      <w:lvlJc w:val="left"/>
      <w:pPr>
        <w:ind w:left="6724" w:hanging="360"/>
      </w:pPr>
      <w:rPr>
        <w:rFonts w:ascii="Wingdings" w:hAnsi="Wingdings" w:hint="default"/>
      </w:rPr>
    </w:lvl>
  </w:abstractNum>
  <w:abstractNum w:abstractNumId="21" w15:restartNumberingAfterBreak="0">
    <w:nsid w:val="56B81B3E"/>
    <w:multiLevelType w:val="multilevel"/>
    <w:tmpl w:val="8CC04CA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82A0F80"/>
    <w:multiLevelType w:val="multilevel"/>
    <w:tmpl w:val="CCDEF820"/>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D327E5E"/>
    <w:multiLevelType w:val="hybridMultilevel"/>
    <w:tmpl w:val="5D26F3E4"/>
    <w:lvl w:ilvl="0" w:tplc="40090001">
      <w:start w:val="1"/>
      <w:numFmt w:val="bullet"/>
      <w:lvlText w:val=""/>
      <w:lvlJc w:val="left"/>
      <w:pPr>
        <w:ind w:left="964" w:hanging="360"/>
      </w:pPr>
      <w:rPr>
        <w:rFonts w:ascii="Symbol" w:hAnsi="Symbol" w:hint="default"/>
      </w:rPr>
    </w:lvl>
    <w:lvl w:ilvl="1" w:tplc="40090003" w:tentative="1">
      <w:start w:val="1"/>
      <w:numFmt w:val="bullet"/>
      <w:lvlText w:val="o"/>
      <w:lvlJc w:val="left"/>
      <w:pPr>
        <w:ind w:left="1684" w:hanging="360"/>
      </w:pPr>
      <w:rPr>
        <w:rFonts w:ascii="Courier New" w:hAnsi="Courier New" w:cs="Courier New" w:hint="default"/>
      </w:rPr>
    </w:lvl>
    <w:lvl w:ilvl="2" w:tplc="40090005" w:tentative="1">
      <w:start w:val="1"/>
      <w:numFmt w:val="bullet"/>
      <w:lvlText w:val=""/>
      <w:lvlJc w:val="left"/>
      <w:pPr>
        <w:ind w:left="2404" w:hanging="360"/>
      </w:pPr>
      <w:rPr>
        <w:rFonts w:ascii="Wingdings" w:hAnsi="Wingdings" w:hint="default"/>
      </w:rPr>
    </w:lvl>
    <w:lvl w:ilvl="3" w:tplc="40090001" w:tentative="1">
      <w:start w:val="1"/>
      <w:numFmt w:val="bullet"/>
      <w:lvlText w:val=""/>
      <w:lvlJc w:val="left"/>
      <w:pPr>
        <w:ind w:left="3124" w:hanging="360"/>
      </w:pPr>
      <w:rPr>
        <w:rFonts w:ascii="Symbol" w:hAnsi="Symbol" w:hint="default"/>
      </w:rPr>
    </w:lvl>
    <w:lvl w:ilvl="4" w:tplc="40090003" w:tentative="1">
      <w:start w:val="1"/>
      <w:numFmt w:val="bullet"/>
      <w:lvlText w:val="o"/>
      <w:lvlJc w:val="left"/>
      <w:pPr>
        <w:ind w:left="3844" w:hanging="360"/>
      </w:pPr>
      <w:rPr>
        <w:rFonts w:ascii="Courier New" w:hAnsi="Courier New" w:cs="Courier New" w:hint="default"/>
      </w:rPr>
    </w:lvl>
    <w:lvl w:ilvl="5" w:tplc="40090005" w:tentative="1">
      <w:start w:val="1"/>
      <w:numFmt w:val="bullet"/>
      <w:lvlText w:val=""/>
      <w:lvlJc w:val="left"/>
      <w:pPr>
        <w:ind w:left="4564" w:hanging="360"/>
      </w:pPr>
      <w:rPr>
        <w:rFonts w:ascii="Wingdings" w:hAnsi="Wingdings" w:hint="default"/>
      </w:rPr>
    </w:lvl>
    <w:lvl w:ilvl="6" w:tplc="40090001" w:tentative="1">
      <w:start w:val="1"/>
      <w:numFmt w:val="bullet"/>
      <w:lvlText w:val=""/>
      <w:lvlJc w:val="left"/>
      <w:pPr>
        <w:ind w:left="5284" w:hanging="360"/>
      </w:pPr>
      <w:rPr>
        <w:rFonts w:ascii="Symbol" w:hAnsi="Symbol" w:hint="default"/>
      </w:rPr>
    </w:lvl>
    <w:lvl w:ilvl="7" w:tplc="40090003" w:tentative="1">
      <w:start w:val="1"/>
      <w:numFmt w:val="bullet"/>
      <w:lvlText w:val="o"/>
      <w:lvlJc w:val="left"/>
      <w:pPr>
        <w:ind w:left="6004" w:hanging="360"/>
      </w:pPr>
      <w:rPr>
        <w:rFonts w:ascii="Courier New" w:hAnsi="Courier New" w:cs="Courier New" w:hint="default"/>
      </w:rPr>
    </w:lvl>
    <w:lvl w:ilvl="8" w:tplc="40090005" w:tentative="1">
      <w:start w:val="1"/>
      <w:numFmt w:val="bullet"/>
      <w:lvlText w:val=""/>
      <w:lvlJc w:val="left"/>
      <w:pPr>
        <w:ind w:left="6724" w:hanging="360"/>
      </w:pPr>
      <w:rPr>
        <w:rFonts w:ascii="Wingdings" w:hAnsi="Wingdings" w:hint="default"/>
      </w:rPr>
    </w:lvl>
  </w:abstractNum>
  <w:abstractNum w:abstractNumId="24" w15:restartNumberingAfterBreak="0">
    <w:nsid w:val="5F5E6AD3"/>
    <w:multiLevelType w:val="multilevel"/>
    <w:tmpl w:val="0409001D"/>
    <w:numStyleLink w:val="head2numberingstyle2"/>
  </w:abstractNum>
  <w:abstractNum w:abstractNumId="25" w15:restartNumberingAfterBreak="0">
    <w:nsid w:val="5FAE59A4"/>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616C28B5"/>
    <w:multiLevelType w:val="hybridMultilevel"/>
    <w:tmpl w:val="89F64AB2"/>
    <w:lvl w:ilvl="0" w:tplc="53708A1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3463C2A"/>
    <w:multiLevelType w:val="hybridMultilevel"/>
    <w:tmpl w:val="AF9A1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759FC"/>
    <w:multiLevelType w:val="hybridMultilevel"/>
    <w:tmpl w:val="B716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33860"/>
    <w:multiLevelType w:val="hybridMultilevel"/>
    <w:tmpl w:val="0256F4D0"/>
    <w:lvl w:ilvl="0" w:tplc="40090001">
      <w:start w:val="1"/>
      <w:numFmt w:val="bullet"/>
      <w:lvlText w:val=""/>
      <w:lvlJc w:val="left"/>
      <w:pPr>
        <w:ind w:left="1742" w:hanging="360"/>
      </w:pPr>
      <w:rPr>
        <w:rFonts w:ascii="Symbol" w:hAnsi="Symbol" w:hint="default"/>
      </w:rPr>
    </w:lvl>
    <w:lvl w:ilvl="1" w:tplc="40090003" w:tentative="1">
      <w:start w:val="1"/>
      <w:numFmt w:val="bullet"/>
      <w:lvlText w:val="o"/>
      <w:lvlJc w:val="left"/>
      <w:pPr>
        <w:ind w:left="2462" w:hanging="360"/>
      </w:pPr>
      <w:rPr>
        <w:rFonts w:ascii="Courier New" w:hAnsi="Courier New" w:cs="Courier New" w:hint="default"/>
      </w:rPr>
    </w:lvl>
    <w:lvl w:ilvl="2" w:tplc="40090005" w:tentative="1">
      <w:start w:val="1"/>
      <w:numFmt w:val="bullet"/>
      <w:lvlText w:val=""/>
      <w:lvlJc w:val="left"/>
      <w:pPr>
        <w:ind w:left="3182" w:hanging="360"/>
      </w:pPr>
      <w:rPr>
        <w:rFonts w:ascii="Wingdings" w:hAnsi="Wingdings" w:hint="default"/>
      </w:rPr>
    </w:lvl>
    <w:lvl w:ilvl="3" w:tplc="40090001" w:tentative="1">
      <w:start w:val="1"/>
      <w:numFmt w:val="bullet"/>
      <w:lvlText w:val=""/>
      <w:lvlJc w:val="left"/>
      <w:pPr>
        <w:ind w:left="3902" w:hanging="360"/>
      </w:pPr>
      <w:rPr>
        <w:rFonts w:ascii="Symbol" w:hAnsi="Symbol" w:hint="default"/>
      </w:rPr>
    </w:lvl>
    <w:lvl w:ilvl="4" w:tplc="40090003" w:tentative="1">
      <w:start w:val="1"/>
      <w:numFmt w:val="bullet"/>
      <w:lvlText w:val="o"/>
      <w:lvlJc w:val="left"/>
      <w:pPr>
        <w:ind w:left="4622" w:hanging="360"/>
      </w:pPr>
      <w:rPr>
        <w:rFonts w:ascii="Courier New" w:hAnsi="Courier New" w:cs="Courier New" w:hint="default"/>
      </w:rPr>
    </w:lvl>
    <w:lvl w:ilvl="5" w:tplc="40090005" w:tentative="1">
      <w:start w:val="1"/>
      <w:numFmt w:val="bullet"/>
      <w:lvlText w:val=""/>
      <w:lvlJc w:val="left"/>
      <w:pPr>
        <w:ind w:left="5342" w:hanging="360"/>
      </w:pPr>
      <w:rPr>
        <w:rFonts w:ascii="Wingdings" w:hAnsi="Wingdings" w:hint="default"/>
      </w:rPr>
    </w:lvl>
    <w:lvl w:ilvl="6" w:tplc="40090001" w:tentative="1">
      <w:start w:val="1"/>
      <w:numFmt w:val="bullet"/>
      <w:lvlText w:val=""/>
      <w:lvlJc w:val="left"/>
      <w:pPr>
        <w:ind w:left="6062" w:hanging="360"/>
      </w:pPr>
      <w:rPr>
        <w:rFonts w:ascii="Symbol" w:hAnsi="Symbol" w:hint="default"/>
      </w:rPr>
    </w:lvl>
    <w:lvl w:ilvl="7" w:tplc="40090003" w:tentative="1">
      <w:start w:val="1"/>
      <w:numFmt w:val="bullet"/>
      <w:lvlText w:val="o"/>
      <w:lvlJc w:val="left"/>
      <w:pPr>
        <w:ind w:left="6782" w:hanging="360"/>
      </w:pPr>
      <w:rPr>
        <w:rFonts w:ascii="Courier New" w:hAnsi="Courier New" w:cs="Courier New" w:hint="default"/>
      </w:rPr>
    </w:lvl>
    <w:lvl w:ilvl="8" w:tplc="40090005" w:tentative="1">
      <w:start w:val="1"/>
      <w:numFmt w:val="bullet"/>
      <w:lvlText w:val=""/>
      <w:lvlJc w:val="left"/>
      <w:pPr>
        <w:ind w:left="7502" w:hanging="360"/>
      </w:pPr>
      <w:rPr>
        <w:rFonts w:ascii="Wingdings" w:hAnsi="Wingdings" w:hint="default"/>
      </w:rPr>
    </w:lvl>
  </w:abstractNum>
  <w:abstractNum w:abstractNumId="30" w15:restartNumberingAfterBreak="0">
    <w:nsid w:val="67A276D4"/>
    <w:multiLevelType w:val="hybridMultilevel"/>
    <w:tmpl w:val="6B02B866"/>
    <w:lvl w:ilvl="0" w:tplc="D348F5AA">
      <w:start w:val="1"/>
      <w:numFmt w:val="decimal"/>
      <w:lvlText w:val="%1."/>
      <w:lvlJc w:val="right"/>
      <w:pPr>
        <w:ind w:left="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00495"/>
    <w:multiLevelType w:val="hybridMultilevel"/>
    <w:tmpl w:val="118099A0"/>
    <w:lvl w:ilvl="0" w:tplc="40090001">
      <w:start w:val="1"/>
      <w:numFmt w:val="bullet"/>
      <w:lvlText w:val=""/>
      <w:lvlJc w:val="left"/>
      <w:pPr>
        <w:ind w:left="1742" w:hanging="360"/>
      </w:pPr>
      <w:rPr>
        <w:rFonts w:ascii="Symbol" w:hAnsi="Symbol" w:hint="default"/>
      </w:rPr>
    </w:lvl>
    <w:lvl w:ilvl="1" w:tplc="40090003" w:tentative="1">
      <w:start w:val="1"/>
      <w:numFmt w:val="bullet"/>
      <w:lvlText w:val="o"/>
      <w:lvlJc w:val="left"/>
      <w:pPr>
        <w:ind w:left="2462" w:hanging="360"/>
      </w:pPr>
      <w:rPr>
        <w:rFonts w:ascii="Courier New" w:hAnsi="Courier New" w:cs="Courier New" w:hint="default"/>
      </w:rPr>
    </w:lvl>
    <w:lvl w:ilvl="2" w:tplc="40090005" w:tentative="1">
      <w:start w:val="1"/>
      <w:numFmt w:val="bullet"/>
      <w:lvlText w:val=""/>
      <w:lvlJc w:val="left"/>
      <w:pPr>
        <w:ind w:left="3182" w:hanging="360"/>
      </w:pPr>
      <w:rPr>
        <w:rFonts w:ascii="Wingdings" w:hAnsi="Wingdings" w:hint="default"/>
      </w:rPr>
    </w:lvl>
    <w:lvl w:ilvl="3" w:tplc="40090001" w:tentative="1">
      <w:start w:val="1"/>
      <w:numFmt w:val="bullet"/>
      <w:lvlText w:val=""/>
      <w:lvlJc w:val="left"/>
      <w:pPr>
        <w:ind w:left="3902" w:hanging="360"/>
      </w:pPr>
      <w:rPr>
        <w:rFonts w:ascii="Symbol" w:hAnsi="Symbol" w:hint="default"/>
      </w:rPr>
    </w:lvl>
    <w:lvl w:ilvl="4" w:tplc="40090003" w:tentative="1">
      <w:start w:val="1"/>
      <w:numFmt w:val="bullet"/>
      <w:lvlText w:val="o"/>
      <w:lvlJc w:val="left"/>
      <w:pPr>
        <w:ind w:left="4622" w:hanging="360"/>
      </w:pPr>
      <w:rPr>
        <w:rFonts w:ascii="Courier New" w:hAnsi="Courier New" w:cs="Courier New" w:hint="default"/>
      </w:rPr>
    </w:lvl>
    <w:lvl w:ilvl="5" w:tplc="40090005" w:tentative="1">
      <w:start w:val="1"/>
      <w:numFmt w:val="bullet"/>
      <w:lvlText w:val=""/>
      <w:lvlJc w:val="left"/>
      <w:pPr>
        <w:ind w:left="5342" w:hanging="360"/>
      </w:pPr>
      <w:rPr>
        <w:rFonts w:ascii="Wingdings" w:hAnsi="Wingdings" w:hint="default"/>
      </w:rPr>
    </w:lvl>
    <w:lvl w:ilvl="6" w:tplc="40090001" w:tentative="1">
      <w:start w:val="1"/>
      <w:numFmt w:val="bullet"/>
      <w:lvlText w:val=""/>
      <w:lvlJc w:val="left"/>
      <w:pPr>
        <w:ind w:left="6062" w:hanging="360"/>
      </w:pPr>
      <w:rPr>
        <w:rFonts w:ascii="Symbol" w:hAnsi="Symbol" w:hint="default"/>
      </w:rPr>
    </w:lvl>
    <w:lvl w:ilvl="7" w:tplc="40090003" w:tentative="1">
      <w:start w:val="1"/>
      <w:numFmt w:val="bullet"/>
      <w:lvlText w:val="o"/>
      <w:lvlJc w:val="left"/>
      <w:pPr>
        <w:ind w:left="6782" w:hanging="360"/>
      </w:pPr>
      <w:rPr>
        <w:rFonts w:ascii="Courier New" w:hAnsi="Courier New" w:cs="Courier New" w:hint="default"/>
      </w:rPr>
    </w:lvl>
    <w:lvl w:ilvl="8" w:tplc="40090005" w:tentative="1">
      <w:start w:val="1"/>
      <w:numFmt w:val="bullet"/>
      <w:lvlText w:val=""/>
      <w:lvlJc w:val="left"/>
      <w:pPr>
        <w:ind w:left="7502" w:hanging="360"/>
      </w:pPr>
      <w:rPr>
        <w:rFonts w:ascii="Wingdings" w:hAnsi="Wingdings" w:hint="default"/>
      </w:rPr>
    </w:lvl>
  </w:abstractNum>
  <w:abstractNum w:abstractNumId="32" w15:restartNumberingAfterBreak="0">
    <w:nsid w:val="67E04C8B"/>
    <w:multiLevelType w:val="hybridMultilevel"/>
    <w:tmpl w:val="6AE0A138"/>
    <w:lvl w:ilvl="0" w:tplc="86A6FCB2">
      <w:start w:val="1"/>
      <w:numFmt w:val="decimal"/>
      <w:lvlText w:val="[%1]"/>
      <w:lvlJc w:val="center"/>
      <w:pPr>
        <w:ind w:left="644" w:hanging="356"/>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22F52FE"/>
    <w:multiLevelType w:val="multilevel"/>
    <w:tmpl w:val="574A1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B57AB8"/>
    <w:multiLevelType w:val="hybridMultilevel"/>
    <w:tmpl w:val="5086BB2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5" w15:restartNumberingAfterBreak="0">
    <w:nsid w:val="76BA13D4"/>
    <w:multiLevelType w:val="hybridMultilevel"/>
    <w:tmpl w:val="B384539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6" w15:restartNumberingAfterBreak="0">
    <w:nsid w:val="7DA904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3"/>
  </w:num>
  <w:num w:numId="3">
    <w:abstractNumId w:val="29"/>
  </w:num>
  <w:num w:numId="4">
    <w:abstractNumId w:val="31"/>
  </w:num>
  <w:num w:numId="5">
    <w:abstractNumId w:val="11"/>
  </w:num>
  <w:num w:numId="6">
    <w:abstractNumId w:val="35"/>
  </w:num>
  <w:num w:numId="7">
    <w:abstractNumId w:val="34"/>
  </w:num>
  <w:num w:numId="8">
    <w:abstractNumId w:val="2"/>
  </w:num>
  <w:num w:numId="9">
    <w:abstractNumId w:val="33"/>
  </w:num>
  <w:num w:numId="10">
    <w:abstractNumId w:val="25"/>
  </w:num>
  <w:num w:numId="11">
    <w:abstractNumId w:val="14"/>
  </w:num>
  <w:num w:numId="12">
    <w:abstractNumId w:val="4"/>
  </w:num>
  <w:num w:numId="13">
    <w:abstractNumId w:val="7"/>
  </w:num>
  <w:num w:numId="14">
    <w:abstractNumId w:val="15"/>
  </w:num>
  <w:num w:numId="15">
    <w:abstractNumId w:val="18"/>
  </w:num>
  <w:num w:numId="16">
    <w:abstractNumId w:val="8"/>
  </w:num>
  <w:num w:numId="17">
    <w:abstractNumId w:val="32"/>
  </w:num>
  <w:num w:numId="18">
    <w:abstractNumId w:val="26"/>
  </w:num>
  <w:num w:numId="19">
    <w:abstractNumId w:val="22"/>
  </w:num>
  <w:num w:numId="20">
    <w:abstractNumId w:val="21"/>
  </w:num>
  <w:num w:numId="21">
    <w:abstractNumId w:val="19"/>
  </w:num>
  <w:num w:numId="22">
    <w:abstractNumId w:val="0"/>
  </w:num>
  <w:num w:numId="23">
    <w:abstractNumId w:val="6"/>
  </w:num>
  <w:num w:numId="24">
    <w:abstractNumId w:val="28"/>
  </w:num>
  <w:num w:numId="25">
    <w:abstractNumId w:val="10"/>
  </w:num>
  <w:num w:numId="26">
    <w:abstractNumId w:val="17"/>
  </w:num>
  <w:num w:numId="27">
    <w:abstractNumId w:val="27"/>
  </w:num>
  <w:num w:numId="28">
    <w:abstractNumId w:val="30"/>
  </w:num>
  <w:num w:numId="29">
    <w:abstractNumId w:val="13"/>
  </w:num>
  <w:num w:numId="30">
    <w:abstractNumId w:val="5"/>
  </w:num>
  <w:num w:numId="31">
    <w:abstractNumId w:val="36"/>
  </w:num>
  <w:num w:numId="32">
    <w:abstractNumId w:val="3"/>
  </w:num>
  <w:num w:numId="33">
    <w:abstractNumId w:val="24"/>
  </w:num>
  <w:num w:numId="34">
    <w:abstractNumId w:val="0"/>
  </w:num>
  <w:num w:numId="35">
    <w:abstractNumId w:val="9"/>
  </w:num>
  <w:num w:numId="36">
    <w:abstractNumId w:val="16"/>
  </w:num>
  <w:num w:numId="37">
    <w:abstractNumId w:val="12"/>
  </w:num>
  <w:num w:numId="38">
    <w:abstractNumId w:val="0"/>
    <w:lvlOverride w:ilvl="0">
      <w:startOverride w:val="2"/>
    </w:lvlOverride>
    <w:lvlOverride w:ilvl="1">
      <w:startOverride w:val="1"/>
    </w:lvlOverride>
  </w:num>
  <w:num w:numId="3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CO" w:vendorID="64" w:dllVersion="6" w:nlCheck="1" w:checkStyle="0"/>
  <w:activeWritingStyle w:appName="MSWord" w:lang="en-US" w:vendorID="64" w:dllVersion="6" w:nlCheck="1" w:checkStyle="0"/>
  <w:activeWritingStyle w:appName="MSWord" w:lang="en-GB" w:vendorID="64" w:dllVersion="6" w:nlCheck="1" w:checkStyle="0"/>
  <w:activeWritingStyle w:appName="MSWord" w:lang="en-MY" w:vendorID="64" w:dllVersion="6" w:nlCheck="1" w:checkStyle="0"/>
  <w:activeWritingStyle w:appName="MSWord" w:lang="en-CA" w:vendorID="64" w:dllVersion="6" w:nlCheck="1" w:checkStyle="0"/>
  <w:activeWritingStyle w:appName="MSWord" w:lang="en-IN" w:vendorID="64" w:dllVersion="6" w:nlCheck="1" w:checkStyle="0"/>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CO"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wNbc0tjAxNjYxMbZU0lEKTi0uzszPAykwrAUALgw1q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2retwtmxdvdheapvc5fsx95tewdtrrawzr&quot;&gt;EDIT SHODE NAHAI-Converted&lt;record-ids&gt;&lt;item&gt;1894&lt;/item&gt;&lt;item&gt;1895&lt;/item&gt;&lt;item&gt;1896&lt;/item&gt;&lt;item&gt;1897&lt;/item&gt;&lt;item&gt;1899&lt;/item&gt;&lt;item&gt;1900&lt;/item&gt;&lt;item&gt;1901&lt;/item&gt;&lt;item&gt;1902&lt;/item&gt;&lt;item&gt;1903&lt;/item&gt;&lt;item&gt;1904&lt;/item&gt;&lt;item&gt;1905&lt;/item&gt;&lt;item&gt;1906&lt;/item&gt;&lt;item&gt;1966&lt;/item&gt;&lt;/record-ids&gt;&lt;/item&gt;&lt;/Libraries&gt;"/>
  </w:docVars>
  <w:rsids>
    <w:rsidRoot w:val="00390D4A"/>
    <w:rsid w:val="0000049A"/>
    <w:rsid w:val="00001D6B"/>
    <w:rsid w:val="00003DD9"/>
    <w:rsid w:val="0000567E"/>
    <w:rsid w:val="000079E8"/>
    <w:rsid w:val="00010E05"/>
    <w:rsid w:val="00011989"/>
    <w:rsid w:val="00012741"/>
    <w:rsid w:val="000139CA"/>
    <w:rsid w:val="00020CDF"/>
    <w:rsid w:val="00022572"/>
    <w:rsid w:val="00023D1B"/>
    <w:rsid w:val="00023ECE"/>
    <w:rsid w:val="000261BC"/>
    <w:rsid w:val="00027338"/>
    <w:rsid w:val="00027B9C"/>
    <w:rsid w:val="0003039C"/>
    <w:rsid w:val="000323DA"/>
    <w:rsid w:val="00034690"/>
    <w:rsid w:val="000362BD"/>
    <w:rsid w:val="000363CA"/>
    <w:rsid w:val="00041AA2"/>
    <w:rsid w:val="0004502F"/>
    <w:rsid w:val="000500C1"/>
    <w:rsid w:val="00053444"/>
    <w:rsid w:val="00054F41"/>
    <w:rsid w:val="000600F5"/>
    <w:rsid w:val="000616F5"/>
    <w:rsid w:val="0006487B"/>
    <w:rsid w:val="00065803"/>
    <w:rsid w:val="00071619"/>
    <w:rsid w:val="00073175"/>
    <w:rsid w:val="00074D5D"/>
    <w:rsid w:val="00076653"/>
    <w:rsid w:val="00077180"/>
    <w:rsid w:val="00081C23"/>
    <w:rsid w:val="00082382"/>
    <w:rsid w:val="00082815"/>
    <w:rsid w:val="00083150"/>
    <w:rsid w:val="00083282"/>
    <w:rsid w:val="00090238"/>
    <w:rsid w:val="00091502"/>
    <w:rsid w:val="00097256"/>
    <w:rsid w:val="000A0462"/>
    <w:rsid w:val="000A0B69"/>
    <w:rsid w:val="000A1C1A"/>
    <w:rsid w:val="000B1959"/>
    <w:rsid w:val="000B39CF"/>
    <w:rsid w:val="000B41CA"/>
    <w:rsid w:val="000B6F56"/>
    <w:rsid w:val="000C05AC"/>
    <w:rsid w:val="000C6CE5"/>
    <w:rsid w:val="000D2ED7"/>
    <w:rsid w:val="000D4B94"/>
    <w:rsid w:val="000D62D1"/>
    <w:rsid w:val="000D772C"/>
    <w:rsid w:val="000E1702"/>
    <w:rsid w:val="000E4418"/>
    <w:rsid w:val="000E613B"/>
    <w:rsid w:val="000E64E6"/>
    <w:rsid w:val="000F1460"/>
    <w:rsid w:val="000F208B"/>
    <w:rsid w:val="000F402B"/>
    <w:rsid w:val="000F4852"/>
    <w:rsid w:val="000F604A"/>
    <w:rsid w:val="000F68FF"/>
    <w:rsid w:val="00111D40"/>
    <w:rsid w:val="00113980"/>
    <w:rsid w:val="00116218"/>
    <w:rsid w:val="00117619"/>
    <w:rsid w:val="001203D8"/>
    <w:rsid w:val="001205FF"/>
    <w:rsid w:val="00126B3F"/>
    <w:rsid w:val="00126D88"/>
    <w:rsid w:val="00127FFD"/>
    <w:rsid w:val="001338F1"/>
    <w:rsid w:val="00136765"/>
    <w:rsid w:val="001504BE"/>
    <w:rsid w:val="001510B5"/>
    <w:rsid w:val="00152B97"/>
    <w:rsid w:val="00155706"/>
    <w:rsid w:val="00156490"/>
    <w:rsid w:val="001607CA"/>
    <w:rsid w:val="00160E34"/>
    <w:rsid w:val="00161F17"/>
    <w:rsid w:val="0016488A"/>
    <w:rsid w:val="00164A70"/>
    <w:rsid w:val="00166856"/>
    <w:rsid w:val="0016761C"/>
    <w:rsid w:val="00167D8B"/>
    <w:rsid w:val="00171A6E"/>
    <w:rsid w:val="00171C60"/>
    <w:rsid w:val="00172A8D"/>
    <w:rsid w:val="0017448B"/>
    <w:rsid w:val="001757F5"/>
    <w:rsid w:val="00175B78"/>
    <w:rsid w:val="00181F3F"/>
    <w:rsid w:val="00183CDF"/>
    <w:rsid w:val="0018609C"/>
    <w:rsid w:val="00186247"/>
    <w:rsid w:val="00186A53"/>
    <w:rsid w:val="00186F99"/>
    <w:rsid w:val="00187928"/>
    <w:rsid w:val="00194498"/>
    <w:rsid w:val="001950D5"/>
    <w:rsid w:val="0019551E"/>
    <w:rsid w:val="00196E33"/>
    <w:rsid w:val="00197F5F"/>
    <w:rsid w:val="001A519F"/>
    <w:rsid w:val="001A6362"/>
    <w:rsid w:val="001A7CB0"/>
    <w:rsid w:val="001B262E"/>
    <w:rsid w:val="001B2D90"/>
    <w:rsid w:val="001B6812"/>
    <w:rsid w:val="001C2A76"/>
    <w:rsid w:val="001C6DA6"/>
    <w:rsid w:val="001D1A6D"/>
    <w:rsid w:val="001D4CC2"/>
    <w:rsid w:val="001D4CD8"/>
    <w:rsid w:val="001E5A46"/>
    <w:rsid w:val="001F1F24"/>
    <w:rsid w:val="001F3235"/>
    <w:rsid w:val="001F59CB"/>
    <w:rsid w:val="001F7B79"/>
    <w:rsid w:val="002020C7"/>
    <w:rsid w:val="002119AC"/>
    <w:rsid w:val="002124FE"/>
    <w:rsid w:val="00216C58"/>
    <w:rsid w:val="00223846"/>
    <w:rsid w:val="00225754"/>
    <w:rsid w:val="00225C18"/>
    <w:rsid w:val="00225C7C"/>
    <w:rsid w:val="002307E7"/>
    <w:rsid w:val="002333A9"/>
    <w:rsid w:val="002407F9"/>
    <w:rsid w:val="00240AC6"/>
    <w:rsid w:val="00241F65"/>
    <w:rsid w:val="00245305"/>
    <w:rsid w:val="002457C3"/>
    <w:rsid w:val="002457DE"/>
    <w:rsid w:val="002502B1"/>
    <w:rsid w:val="00251E7E"/>
    <w:rsid w:val="00251E94"/>
    <w:rsid w:val="002613FB"/>
    <w:rsid w:val="0026281E"/>
    <w:rsid w:val="002670EE"/>
    <w:rsid w:val="002730BE"/>
    <w:rsid w:val="00273737"/>
    <w:rsid w:val="0027598C"/>
    <w:rsid w:val="0027598F"/>
    <w:rsid w:val="00276581"/>
    <w:rsid w:val="00281EBF"/>
    <w:rsid w:val="00281F1B"/>
    <w:rsid w:val="002822E6"/>
    <w:rsid w:val="00282365"/>
    <w:rsid w:val="00284BDF"/>
    <w:rsid w:val="00285310"/>
    <w:rsid w:val="002853E4"/>
    <w:rsid w:val="00286D04"/>
    <w:rsid w:val="002920B9"/>
    <w:rsid w:val="00293022"/>
    <w:rsid w:val="00295CF4"/>
    <w:rsid w:val="00297529"/>
    <w:rsid w:val="00297885"/>
    <w:rsid w:val="002A1382"/>
    <w:rsid w:val="002A6327"/>
    <w:rsid w:val="002A699A"/>
    <w:rsid w:val="002B194B"/>
    <w:rsid w:val="002B4AA9"/>
    <w:rsid w:val="002B4AB5"/>
    <w:rsid w:val="002B6B3D"/>
    <w:rsid w:val="002C20F6"/>
    <w:rsid w:val="002C4AC8"/>
    <w:rsid w:val="002D09EB"/>
    <w:rsid w:val="002D2718"/>
    <w:rsid w:val="002D3015"/>
    <w:rsid w:val="002D333A"/>
    <w:rsid w:val="002D5A7F"/>
    <w:rsid w:val="002E0393"/>
    <w:rsid w:val="002E1C57"/>
    <w:rsid w:val="002E45F2"/>
    <w:rsid w:val="002F583A"/>
    <w:rsid w:val="0030326C"/>
    <w:rsid w:val="00305304"/>
    <w:rsid w:val="00305E4D"/>
    <w:rsid w:val="003158AB"/>
    <w:rsid w:val="00315C76"/>
    <w:rsid w:val="003160DF"/>
    <w:rsid w:val="00316D39"/>
    <w:rsid w:val="00327A9C"/>
    <w:rsid w:val="003318D6"/>
    <w:rsid w:val="003427DD"/>
    <w:rsid w:val="00342E76"/>
    <w:rsid w:val="003463F7"/>
    <w:rsid w:val="0035184C"/>
    <w:rsid w:val="00355EB1"/>
    <w:rsid w:val="00355F98"/>
    <w:rsid w:val="00356900"/>
    <w:rsid w:val="0036287B"/>
    <w:rsid w:val="0036716B"/>
    <w:rsid w:val="00371144"/>
    <w:rsid w:val="00373E63"/>
    <w:rsid w:val="00376E66"/>
    <w:rsid w:val="00382381"/>
    <w:rsid w:val="003830CA"/>
    <w:rsid w:val="00383558"/>
    <w:rsid w:val="00387A76"/>
    <w:rsid w:val="0039007E"/>
    <w:rsid w:val="00390D4A"/>
    <w:rsid w:val="00391013"/>
    <w:rsid w:val="003919BE"/>
    <w:rsid w:val="0039460D"/>
    <w:rsid w:val="0039697E"/>
    <w:rsid w:val="00396BE4"/>
    <w:rsid w:val="003A10CE"/>
    <w:rsid w:val="003A17CF"/>
    <w:rsid w:val="003A5611"/>
    <w:rsid w:val="003B6B81"/>
    <w:rsid w:val="003C091D"/>
    <w:rsid w:val="003C0CFE"/>
    <w:rsid w:val="003C12BB"/>
    <w:rsid w:val="003C18B0"/>
    <w:rsid w:val="003C2F8B"/>
    <w:rsid w:val="003C376F"/>
    <w:rsid w:val="003D1792"/>
    <w:rsid w:val="003D3362"/>
    <w:rsid w:val="003D3465"/>
    <w:rsid w:val="003D426D"/>
    <w:rsid w:val="003D4CEC"/>
    <w:rsid w:val="003D6A84"/>
    <w:rsid w:val="003D755F"/>
    <w:rsid w:val="003E1BB7"/>
    <w:rsid w:val="003E47A7"/>
    <w:rsid w:val="003E4ACB"/>
    <w:rsid w:val="003E58AF"/>
    <w:rsid w:val="003F3AB7"/>
    <w:rsid w:val="003F453B"/>
    <w:rsid w:val="003F4E29"/>
    <w:rsid w:val="003F5D69"/>
    <w:rsid w:val="00401CE0"/>
    <w:rsid w:val="004057DF"/>
    <w:rsid w:val="00413278"/>
    <w:rsid w:val="00414359"/>
    <w:rsid w:val="004161E3"/>
    <w:rsid w:val="00417536"/>
    <w:rsid w:val="0042356A"/>
    <w:rsid w:val="00423E71"/>
    <w:rsid w:val="00423F2A"/>
    <w:rsid w:val="0042453A"/>
    <w:rsid w:val="0042468B"/>
    <w:rsid w:val="00427A02"/>
    <w:rsid w:val="00431B1E"/>
    <w:rsid w:val="00433A89"/>
    <w:rsid w:val="00434F74"/>
    <w:rsid w:val="00436490"/>
    <w:rsid w:val="004364FD"/>
    <w:rsid w:val="00440B1F"/>
    <w:rsid w:val="004411A3"/>
    <w:rsid w:val="00443A2C"/>
    <w:rsid w:val="00446DE1"/>
    <w:rsid w:val="00450D5D"/>
    <w:rsid w:val="00452F50"/>
    <w:rsid w:val="004544B7"/>
    <w:rsid w:val="0045482A"/>
    <w:rsid w:val="00456161"/>
    <w:rsid w:val="00460EF8"/>
    <w:rsid w:val="004619E5"/>
    <w:rsid w:val="0046422C"/>
    <w:rsid w:val="004650C8"/>
    <w:rsid w:val="00465832"/>
    <w:rsid w:val="00466CF8"/>
    <w:rsid w:val="004716A7"/>
    <w:rsid w:val="00471824"/>
    <w:rsid w:val="00471E7F"/>
    <w:rsid w:val="00471FA2"/>
    <w:rsid w:val="00474DE8"/>
    <w:rsid w:val="00481D9E"/>
    <w:rsid w:val="0048568E"/>
    <w:rsid w:val="004877CB"/>
    <w:rsid w:val="00495554"/>
    <w:rsid w:val="004A0146"/>
    <w:rsid w:val="004A274A"/>
    <w:rsid w:val="004A52C3"/>
    <w:rsid w:val="004A5CCC"/>
    <w:rsid w:val="004A799E"/>
    <w:rsid w:val="004B290B"/>
    <w:rsid w:val="004B2DC7"/>
    <w:rsid w:val="004B6FF7"/>
    <w:rsid w:val="004C27CC"/>
    <w:rsid w:val="004D0A9B"/>
    <w:rsid w:val="004D4972"/>
    <w:rsid w:val="004D50F7"/>
    <w:rsid w:val="004D73A4"/>
    <w:rsid w:val="004E0DA3"/>
    <w:rsid w:val="004E134F"/>
    <w:rsid w:val="004E2CB6"/>
    <w:rsid w:val="004E2FA5"/>
    <w:rsid w:val="004E4A0D"/>
    <w:rsid w:val="004E59F0"/>
    <w:rsid w:val="004E6A67"/>
    <w:rsid w:val="004F017A"/>
    <w:rsid w:val="004F02A1"/>
    <w:rsid w:val="004F14A9"/>
    <w:rsid w:val="004F2FC7"/>
    <w:rsid w:val="004F3723"/>
    <w:rsid w:val="00500735"/>
    <w:rsid w:val="005016FA"/>
    <w:rsid w:val="0050217E"/>
    <w:rsid w:val="00504CAB"/>
    <w:rsid w:val="005119C9"/>
    <w:rsid w:val="00512001"/>
    <w:rsid w:val="00514D1F"/>
    <w:rsid w:val="0051643B"/>
    <w:rsid w:val="005236D3"/>
    <w:rsid w:val="005258C0"/>
    <w:rsid w:val="00525A17"/>
    <w:rsid w:val="0053168B"/>
    <w:rsid w:val="00532156"/>
    <w:rsid w:val="00533746"/>
    <w:rsid w:val="00535136"/>
    <w:rsid w:val="00537A8F"/>
    <w:rsid w:val="00541F0C"/>
    <w:rsid w:val="00542836"/>
    <w:rsid w:val="00543543"/>
    <w:rsid w:val="00544CC6"/>
    <w:rsid w:val="00550BA1"/>
    <w:rsid w:val="0055135F"/>
    <w:rsid w:val="0055143F"/>
    <w:rsid w:val="0055168D"/>
    <w:rsid w:val="00551EFE"/>
    <w:rsid w:val="0055226C"/>
    <w:rsid w:val="00552C87"/>
    <w:rsid w:val="005632BC"/>
    <w:rsid w:val="00564B4F"/>
    <w:rsid w:val="005659A9"/>
    <w:rsid w:val="00565E29"/>
    <w:rsid w:val="00566029"/>
    <w:rsid w:val="005704EF"/>
    <w:rsid w:val="00573F13"/>
    <w:rsid w:val="00574AED"/>
    <w:rsid w:val="00575832"/>
    <w:rsid w:val="00575FF0"/>
    <w:rsid w:val="00585E75"/>
    <w:rsid w:val="005868F8"/>
    <w:rsid w:val="00590AEE"/>
    <w:rsid w:val="00590F4D"/>
    <w:rsid w:val="0059219F"/>
    <w:rsid w:val="00592C42"/>
    <w:rsid w:val="00594668"/>
    <w:rsid w:val="00597B29"/>
    <w:rsid w:val="00597E5E"/>
    <w:rsid w:val="005A0744"/>
    <w:rsid w:val="005A0FA7"/>
    <w:rsid w:val="005A125D"/>
    <w:rsid w:val="005A1448"/>
    <w:rsid w:val="005A2F6B"/>
    <w:rsid w:val="005A3460"/>
    <w:rsid w:val="005A739D"/>
    <w:rsid w:val="005B114F"/>
    <w:rsid w:val="005B1BCF"/>
    <w:rsid w:val="005B2909"/>
    <w:rsid w:val="005B3069"/>
    <w:rsid w:val="005C3DDD"/>
    <w:rsid w:val="005C5CDC"/>
    <w:rsid w:val="005C7141"/>
    <w:rsid w:val="005C78BC"/>
    <w:rsid w:val="005D1FFF"/>
    <w:rsid w:val="005D3E70"/>
    <w:rsid w:val="005D54FD"/>
    <w:rsid w:val="005D5BE1"/>
    <w:rsid w:val="005D7EE5"/>
    <w:rsid w:val="005E113E"/>
    <w:rsid w:val="005E2D87"/>
    <w:rsid w:val="005E6088"/>
    <w:rsid w:val="005F0BB9"/>
    <w:rsid w:val="005F4C59"/>
    <w:rsid w:val="005F5EC9"/>
    <w:rsid w:val="005F6498"/>
    <w:rsid w:val="00600614"/>
    <w:rsid w:val="006008D7"/>
    <w:rsid w:val="006028C0"/>
    <w:rsid w:val="00602D63"/>
    <w:rsid w:val="00604AB1"/>
    <w:rsid w:val="00607FAA"/>
    <w:rsid w:val="006126DA"/>
    <w:rsid w:val="0061334D"/>
    <w:rsid w:val="006146F4"/>
    <w:rsid w:val="0061475F"/>
    <w:rsid w:val="00614B25"/>
    <w:rsid w:val="006161DB"/>
    <w:rsid w:val="00621529"/>
    <w:rsid w:val="00621891"/>
    <w:rsid w:val="00621A27"/>
    <w:rsid w:val="00622996"/>
    <w:rsid w:val="00622C46"/>
    <w:rsid w:val="00625252"/>
    <w:rsid w:val="006270B4"/>
    <w:rsid w:val="00627696"/>
    <w:rsid w:val="0063024C"/>
    <w:rsid w:val="0063038F"/>
    <w:rsid w:val="00640E91"/>
    <w:rsid w:val="006516F8"/>
    <w:rsid w:val="00652134"/>
    <w:rsid w:val="0066063D"/>
    <w:rsid w:val="00660E43"/>
    <w:rsid w:val="00664780"/>
    <w:rsid w:val="00667623"/>
    <w:rsid w:val="00676E0B"/>
    <w:rsid w:val="0068611D"/>
    <w:rsid w:val="00690562"/>
    <w:rsid w:val="00691E62"/>
    <w:rsid w:val="00693ED6"/>
    <w:rsid w:val="00695AC5"/>
    <w:rsid w:val="006A0112"/>
    <w:rsid w:val="006A4265"/>
    <w:rsid w:val="006A431E"/>
    <w:rsid w:val="006B0069"/>
    <w:rsid w:val="006B075D"/>
    <w:rsid w:val="006B459E"/>
    <w:rsid w:val="006B4B2F"/>
    <w:rsid w:val="006B4D52"/>
    <w:rsid w:val="006B6C3D"/>
    <w:rsid w:val="006C03F0"/>
    <w:rsid w:val="006C07AE"/>
    <w:rsid w:val="006C24C7"/>
    <w:rsid w:val="006C4823"/>
    <w:rsid w:val="006C6441"/>
    <w:rsid w:val="006C64E6"/>
    <w:rsid w:val="006D7A1A"/>
    <w:rsid w:val="006F1538"/>
    <w:rsid w:val="006F3D6D"/>
    <w:rsid w:val="006F4902"/>
    <w:rsid w:val="006F7E21"/>
    <w:rsid w:val="00701BDF"/>
    <w:rsid w:val="00704564"/>
    <w:rsid w:val="00705DF9"/>
    <w:rsid w:val="007106CD"/>
    <w:rsid w:val="00712F31"/>
    <w:rsid w:val="00713BA3"/>
    <w:rsid w:val="007140CC"/>
    <w:rsid w:val="007177E0"/>
    <w:rsid w:val="007202D0"/>
    <w:rsid w:val="00720378"/>
    <w:rsid w:val="00721E76"/>
    <w:rsid w:val="007224FC"/>
    <w:rsid w:val="007250A3"/>
    <w:rsid w:val="00725AA7"/>
    <w:rsid w:val="0072693D"/>
    <w:rsid w:val="00727605"/>
    <w:rsid w:val="00730D72"/>
    <w:rsid w:val="00730EE5"/>
    <w:rsid w:val="00731505"/>
    <w:rsid w:val="00733F25"/>
    <w:rsid w:val="00734056"/>
    <w:rsid w:val="0073744B"/>
    <w:rsid w:val="0073779D"/>
    <w:rsid w:val="00737870"/>
    <w:rsid w:val="00741534"/>
    <w:rsid w:val="007424FF"/>
    <w:rsid w:val="00743B0D"/>
    <w:rsid w:val="007447C1"/>
    <w:rsid w:val="007462C8"/>
    <w:rsid w:val="007511DA"/>
    <w:rsid w:val="007534AA"/>
    <w:rsid w:val="0075393E"/>
    <w:rsid w:val="007558DF"/>
    <w:rsid w:val="00756C75"/>
    <w:rsid w:val="00756FEB"/>
    <w:rsid w:val="00760768"/>
    <w:rsid w:val="0077144F"/>
    <w:rsid w:val="007724C2"/>
    <w:rsid w:val="00772A4F"/>
    <w:rsid w:val="00774065"/>
    <w:rsid w:val="00792255"/>
    <w:rsid w:val="00793EE1"/>
    <w:rsid w:val="00793F08"/>
    <w:rsid w:val="007954D1"/>
    <w:rsid w:val="00796AF2"/>
    <w:rsid w:val="007A2730"/>
    <w:rsid w:val="007A3DF1"/>
    <w:rsid w:val="007A55F2"/>
    <w:rsid w:val="007A6319"/>
    <w:rsid w:val="007B331D"/>
    <w:rsid w:val="007B3983"/>
    <w:rsid w:val="007B4075"/>
    <w:rsid w:val="007C34A4"/>
    <w:rsid w:val="007C5A99"/>
    <w:rsid w:val="007C6076"/>
    <w:rsid w:val="007D0DF8"/>
    <w:rsid w:val="007D12F5"/>
    <w:rsid w:val="007D2CE9"/>
    <w:rsid w:val="007D2E89"/>
    <w:rsid w:val="007D3F02"/>
    <w:rsid w:val="007D4D7C"/>
    <w:rsid w:val="007D50FC"/>
    <w:rsid w:val="007D568A"/>
    <w:rsid w:val="007D5859"/>
    <w:rsid w:val="007D6260"/>
    <w:rsid w:val="007D6366"/>
    <w:rsid w:val="007D659D"/>
    <w:rsid w:val="007D67B8"/>
    <w:rsid w:val="007D6E8B"/>
    <w:rsid w:val="007E00D6"/>
    <w:rsid w:val="007E1615"/>
    <w:rsid w:val="007E2A83"/>
    <w:rsid w:val="007E408F"/>
    <w:rsid w:val="007E504B"/>
    <w:rsid w:val="007E5104"/>
    <w:rsid w:val="007F3864"/>
    <w:rsid w:val="007F441C"/>
    <w:rsid w:val="007F4444"/>
    <w:rsid w:val="007F49C4"/>
    <w:rsid w:val="007F5FED"/>
    <w:rsid w:val="007F61C5"/>
    <w:rsid w:val="007F6707"/>
    <w:rsid w:val="00803DDA"/>
    <w:rsid w:val="008049D3"/>
    <w:rsid w:val="00810802"/>
    <w:rsid w:val="0081320D"/>
    <w:rsid w:val="0081586E"/>
    <w:rsid w:val="008202C6"/>
    <w:rsid w:val="00823722"/>
    <w:rsid w:val="00823B23"/>
    <w:rsid w:val="00825345"/>
    <w:rsid w:val="0083042D"/>
    <w:rsid w:val="00832AD9"/>
    <w:rsid w:val="00833592"/>
    <w:rsid w:val="008335E4"/>
    <w:rsid w:val="00833DEB"/>
    <w:rsid w:val="008352C1"/>
    <w:rsid w:val="0083533F"/>
    <w:rsid w:val="00835AD0"/>
    <w:rsid w:val="00836F2B"/>
    <w:rsid w:val="00837833"/>
    <w:rsid w:val="0083786E"/>
    <w:rsid w:val="00841AD4"/>
    <w:rsid w:val="00842B04"/>
    <w:rsid w:val="0084362C"/>
    <w:rsid w:val="0085046A"/>
    <w:rsid w:val="00852315"/>
    <w:rsid w:val="008529AB"/>
    <w:rsid w:val="0085334D"/>
    <w:rsid w:val="00854260"/>
    <w:rsid w:val="00857E64"/>
    <w:rsid w:val="00863D03"/>
    <w:rsid w:val="008651AB"/>
    <w:rsid w:val="00873C90"/>
    <w:rsid w:val="00873D3C"/>
    <w:rsid w:val="00873F36"/>
    <w:rsid w:val="00876837"/>
    <w:rsid w:val="00880E5A"/>
    <w:rsid w:val="008826FB"/>
    <w:rsid w:val="00882FD1"/>
    <w:rsid w:val="00891F6D"/>
    <w:rsid w:val="00892488"/>
    <w:rsid w:val="00892EAA"/>
    <w:rsid w:val="00896AA0"/>
    <w:rsid w:val="008A1999"/>
    <w:rsid w:val="008A261F"/>
    <w:rsid w:val="008A318E"/>
    <w:rsid w:val="008B0526"/>
    <w:rsid w:val="008B0DA8"/>
    <w:rsid w:val="008B2119"/>
    <w:rsid w:val="008C1713"/>
    <w:rsid w:val="008C225D"/>
    <w:rsid w:val="008C248F"/>
    <w:rsid w:val="008C2E46"/>
    <w:rsid w:val="008C532B"/>
    <w:rsid w:val="008D14DC"/>
    <w:rsid w:val="008D44EB"/>
    <w:rsid w:val="008D537C"/>
    <w:rsid w:val="008D5A31"/>
    <w:rsid w:val="008E130D"/>
    <w:rsid w:val="008E1364"/>
    <w:rsid w:val="008E25C0"/>
    <w:rsid w:val="008E308D"/>
    <w:rsid w:val="008E51A7"/>
    <w:rsid w:val="008E74C6"/>
    <w:rsid w:val="008F022E"/>
    <w:rsid w:val="008F1530"/>
    <w:rsid w:val="008F2398"/>
    <w:rsid w:val="008F3C4D"/>
    <w:rsid w:val="008F5430"/>
    <w:rsid w:val="008F609D"/>
    <w:rsid w:val="00900A9A"/>
    <w:rsid w:val="00903386"/>
    <w:rsid w:val="0090405A"/>
    <w:rsid w:val="009062A8"/>
    <w:rsid w:val="009072E9"/>
    <w:rsid w:val="009129AB"/>
    <w:rsid w:val="009134DD"/>
    <w:rsid w:val="009205AC"/>
    <w:rsid w:val="0092498B"/>
    <w:rsid w:val="00924CC0"/>
    <w:rsid w:val="00926157"/>
    <w:rsid w:val="00933868"/>
    <w:rsid w:val="0093743A"/>
    <w:rsid w:val="00940CBE"/>
    <w:rsid w:val="0094721B"/>
    <w:rsid w:val="00947796"/>
    <w:rsid w:val="0095314C"/>
    <w:rsid w:val="0095505A"/>
    <w:rsid w:val="00955EB5"/>
    <w:rsid w:val="009606F9"/>
    <w:rsid w:val="00960A02"/>
    <w:rsid w:val="009637D2"/>
    <w:rsid w:val="00965BEE"/>
    <w:rsid w:val="00967117"/>
    <w:rsid w:val="0096725D"/>
    <w:rsid w:val="00970F27"/>
    <w:rsid w:val="0097491B"/>
    <w:rsid w:val="00976834"/>
    <w:rsid w:val="0098108F"/>
    <w:rsid w:val="00982B2E"/>
    <w:rsid w:val="0098382F"/>
    <w:rsid w:val="009915BA"/>
    <w:rsid w:val="0099770A"/>
    <w:rsid w:val="009A2338"/>
    <w:rsid w:val="009A2495"/>
    <w:rsid w:val="009A5799"/>
    <w:rsid w:val="009B011C"/>
    <w:rsid w:val="009B1C7E"/>
    <w:rsid w:val="009B3025"/>
    <w:rsid w:val="009B56D4"/>
    <w:rsid w:val="009B6B77"/>
    <w:rsid w:val="009B79BA"/>
    <w:rsid w:val="009C10C0"/>
    <w:rsid w:val="009C125F"/>
    <w:rsid w:val="009C6A73"/>
    <w:rsid w:val="009D13DA"/>
    <w:rsid w:val="009D1D46"/>
    <w:rsid w:val="009D2820"/>
    <w:rsid w:val="009D55C2"/>
    <w:rsid w:val="009D75EE"/>
    <w:rsid w:val="009D7834"/>
    <w:rsid w:val="009E2B17"/>
    <w:rsid w:val="009E354E"/>
    <w:rsid w:val="009F025A"/>
    <w:rsid w:val="009F16F3"/>
    <w:rsid w:val="009F235D"/>
    <w:rsid w:val="009F2367"/>
    <w:rsid w:val="009F40DD"/>
    <w:rsid w:val="009F5462"/>
    <w:rsid w:val="009F58A6"/>
    <w:rsid w:val="009F7043"/>
    <w:rsid w:val="009F7094"/>
    <w:rsid w:val="009F7137"/>
    <w:rsid w:val="00A008BE"/>
    <w:rsid w:val="00A01F33"/>
    <w:rsid w:val="00A02CB8"/>
    <w:rsid w:val="00A040E9"/>
    <w:rsid w:val="00A043AD"/>
    <w:rsid w:val="00A0488E"/>
    <w:rsid w:val="00A11182"/>
    <w:rsid w:val="00A176FE"/>
    <w:rsid w:val="00A20AB0"/>
    <w:rsid w:val="00A212CF"/>
    <w:rsid w:val="00A27846"/>
    <w:rsid w:val="00A27F5B"/>
    <w:rsid w:val="00A32501"/>
    <w:rsid w:val="00A32DED"/>
    <w:rsid w:val="00A3424D"/>
    <w:rsid w:val="00A34561"/>
    <w:rsid w:val="00A3561E"/>
    <w:rsid w:val="00A357AE"/>
    <w:rsid w:val="00A359E3"/>
    <w:rsid w:val="00A35FC3"/>
    <w:rsid w:val="00A4237B"/>
    <w:rsid w:val="00A42A98"/>
    <w:rsid w:val="00A44210"/>
    <w:rsid w:val="00A4526B"/>
    <w:rsid w:val="00A46F14"/>
    <w:rsid w:val="00A52774"/>
    <w:rsid w:val="00A52FEC"/>
    <w:rsid w:val="00A54688"/>
    <w:rsid w:val="00A5766A"/>
    <w:rsid w:val="00A60275"/>
    <w:rsid w:val="00A6736E"/>
    <w:rsid w:val="00A757B9"/>
    <w:rsid w:val="00A84903"/>
    <w:rsid w:val="00A8500B"/>
    <w:rsid w:val="00A85A85"/>
    <w:rsid w:val="00A85F3A"/>
    <w:rsid w:val="00A869A1"/>
    <w:rsid w:val="00A87CAC"/>
    <w:rsid w:val="00A87D25"/>
    <w:rsid w:val="00A90588"/>
    <w:rsid w:val="00A918E4"/>
    <w:rsid w:val="00A92C3F"/>
    <w:rsid w:val="00A93125"/>
    <w:rsid w:val="00A94BB9"/>
    <w:rsid w:val="00A96800"/>
    <w:rsid w:val="00A97C8F"/>
    <w:rsid w:val="00AA0A00"/>
    <w:rsid w:val="00AA1023"/>
    <w:rsid w:val="00AA4CFE"/>
    <w:rsid w:val="00AA5961"/>
    <w:rsid w:val="00AA5F73"/>
    <w:rsid w:val="00AA6B06"/>
    <w:rsid w:val="00AA6E21"/>
    <w:rsid w:val="00AB275F"/>
    <w:rsid w:val="00AB59E7"/>
    <w:rsid w:val="00AB79BE"/>
    <w:rsid w:val="00AB7F13"/>
    <w:rsid w:val="00AC08F6"/>
    <w:rsid w:val="00AC10BC"/>
    <w:rsid w:val="00AC13F0"/>
    <w:rsid w:val="00AC1AD3"/>
    <w:rsid w:val="00AC49AD"/>
    <w:rsid w:val="00AC6E38"/>
    <w:rsid w:val="00AC773C"/>
    <w:rsid w:val="00AD096E"/>
    <w:rsid w:val="00AD332F"/>
    <w:rsid w:val="00AD51E8"/>
    <w:rsid w:val="00AD67F7"/>
    <w:rsid w:val="00AD712E"/>
    <w:rsid w:val="00AD78A3"/>
    <w:rsid w:val="00AE0061"/>
    <w:rsid w:val="00AE3BEE"/>
    <w:rsid w:val="00AE7232"/>
    <w:rsid w:val="00AE7935"/>
    <w:rsid w:val="00AF5639"/>
    <w:rsid w:val="00AF6994"/>
    <w:rsid w:val="00AF740E"/>
    <w:rsid w:val="00B03722"/>
    <w:rsid w:val="00B138D5"/>
    <w:rsid w:val="00B17F13"/>
    <w:rsid w:val="00B224C6"/>
    <w:rsid w:val="00B22848"/>
    <w:rsid w:val="00B239D7"/>
    <w:rsid w:val="00B2479B"/>
    <w:rsid w:val="00B31A7B"/>
    <w:rsid w:val="00B32BBD"/>
    <w:rsid w:val="00B3329C"/>
    <w:rsid w:val="00B3403C"/>
    <w:rsid w:val="00B40954"/>
    <w:rsid w:val="00B410DC"/>
    <w:rsid w:val="00B42A02"/>
    <w:rsid w:val="00B45670"/>
    <w:rsid w:val="00B4603B"/>
    <w:rsid w:val="00B50F67"/>
    <w:rsid w:val="00B51889"/>
    <w:rsid w:val="00B51A50"/>
    <w:rsid w:val="00B52B98"/>
    <w:rsid w:val="00B650C6"/>
    <w:rsid w:val="00B75694"/>
    <w:rsid w:val="00B75B51"/>
    <w:rsid w:val="00B80B4D"/>
    <w:rsid w:val="00B82F27"/>
    <w:rsid w:val="00B86498"/>
    <w:rsid w:val="00B868F1"/>
    <w:rsid w:val="00B9075D"/>
    <w:rsid w:val="00B923E1"/>
    <w:rsid w:val="00B946CE"/>
    <w:rsid w:val="00BA1832"/>
    <w:rsid w:val="00BA53BB"/>
    <w:rsid w:val="00BA5708"/>
    <w:rsid w:val="00BA75F9"/>
    <w:rsid w:val="00BB11BE"/>
    <w:rsid w:val="00BB4045"/>
    <w:rsid w:val="00BB44B5"/>
    <w:rsid w:val="00BB47C6"/>
    <w:rsid w:val="00BB49FB"/>
    <w:rsid w:val="00BB600F"/>
    <w:rsid w:val="00BB77B8"/>
    <w:rsid w:val="00BB7967"/>
    <w:rsid w:val="00BD451A"/>
    <w:rsid w:val="00BE09EE"/>
    <w:rsid w:val="00BE1AB8"/>
    <w:rsid w:val="00BE6A80"/>
    <w:rsid w:val="00BE6CDA"/>
    <w:rsid w:val="00BF064F"/>
    <w:rsid w:val="00BF06EB"/>
    <w:rsid w:val="00C04ED5"/>
    <w:rsid w:val="00C0557C"/>
    <w:rsid w:val="00C05B5C"/>
    <w:rsid w:val="00C07226"/>
    <w:rsid w:val="00C07FC3"/>
    <w:rsid w:val="00C1021B"/>
    <w:rsid w:val="00C12FA7"/>
    <w:rsid w:val="00C1790B"/>
    <w:rsid w:val="00C22694"/>
    <w:rsid w:val="00C23103"/>
    <w:rsid w:val="00C2433D"/>
    <w:rsid w:val="00C272B2"/>
    <w:rsid w:val="00C278E4"/>
    <w:rsid w:val="00C315F8"/>
    <w:rsid w:val="00C333D6"/>
    <w:rsid w:val="00C33B33"/>
    <w:rsid w:val="00C35805"/>
    <w:rsid w:val="00C376B7"/>
    <w:rsid w:val="00C405CF"/>
    <w:rsid w:val="00C45272"/>
    <w:rsid w:val="00C50514"/>
    <w:rsid w:val="00C516B1"/>
    <w:rsid w:val="00C53414"/>
    <w:rsid w:val="00C556A4"/>
    <w:rsid w:val="00C569D6"/>
    <w:rsid w:val="00C61CF5"/>
    <w:rsid w:val="00C6262F"/>
    <w:rsid w:val="00C6297E"/>
    <w:rsid w:val="00C65754"/>
    <w:rsid w:val="00C6745B"/>
    <w:rsid w:val="00C755C9"/>
    <w:rsid w:val="00C7638E"/>
    <w:rsid w:val="00C77491"/>
    <w:rsid w:val="00C808AE"/>
    <w:rsid w:val="00C80AD1"/>
    <w:rsid w:val="00C82934"/>
    <w:rsid w:val="00C85DC1"/>
    <w:rsid w:val="00C86725"/>
    <w:rsid w:val="00C94CE5"/>
    <w:rsid w:val="00C9504E"/>
    <w:rsid w:val="00C977BA"/>
    <w:rsid w:val="00CA439B"/>
    <w:rsid w:val="00CB0BF1"/>
    <w:rsid w:val="00CB155E"/>
    <w:rsid w:val="00CB3A12"/>
    <w:rsid w:val="00CB3C41"/>
    <w:rsid w:val="00CB71EE"/>
    <w:rsid w:val="00CB7DBD"/>
    <w:rsid w:val="00CC0B75"/>
    <w:rsid w:val="00CC0FF4"/>
    <w:rsid w:val="00CC2B35"/>
    <w:rsid w:val="00CC2BF8"/>
    <w:rsid w:val="00CC2F10"/>
    <w:rsid w:val="00CC3388"/>
    <w:rsid w:val="00CC3C85"/>
    <w:rsid w:val="00CC7E1F"/>
    <w:rsid w:val="00CD5CE3"/>
    <w:rsid w:val="00CE411E"/>
    <w:rsid w:val="00CE44D2"/>
    <w:rsid w:val="00CE4507"/>
    <w:rsid w:val="00CF1923"/>
    <w:rsid w:val="00CF25F0"/>
    <w:rsid w:val="00CF4FA2"/>
    <w:rsid w:val="00CF5F5E"/>
    <w:rsid w:val="00D006E1"/>
    <w:rsid w:val="00D05054"/>
    <w:rsid w:val="00D10D8C"/>
    <w:rsid w:val="00D12CFD"/>
    <w:rsid w:val="00D12ED6"/>
    <w:rsid w:val="00D130D5"/>
    <w:rsid w:val="00D13286"/>
    <w:rsid w:val="00D14FBC"/>
    <w:rsid w:val="00D15C7E"/>
    <w:rsid w:val="00D172C2"/>
    <w:rsid w:val="00D17330"/>
    <w:rsid w:val="00D21278"/>
    <w:rsid w:val="00D237CE"/>
    <w:rsid w:val="00D23955"/>
    <w:rsid w:val="00D2565F"/>
    <w:rsid w:val="00D27E77"/>
    <w:rsid w:val="00D32764"/>
    <w:rsid w:val="00D349B0"/>
    <w:rsid w:val="00D36A9E"/>
    <w:rsid w:val="00D42A2D"/>
    <w:rsid w:val="00D4494B"/>
    <w:rsid w:val="00D510A2"/>
    <w:rsid w:val="00D51A72"/>
    <w:rsid w:val="00D523B5"/>
    <w:rsid w:val="00D5299D"/>
    <w:rsid w:val="00D532B5"/>
    <w:rsid w:val="00D5574D"/>
    <w:rsid w:val="00D61151"/>
    <w:rsid w:val="00D61929"/>
    <w:rsid w:val="00D61E67"/>
    <w:rsid w:val="00D6263C"/>
    <w:rsid w:val="00D62B03"/>
    <w:rsid w:val="00D62DAB"/>
    <w:rsid w:val="00D6597A"/>
    <w:rsid w:val="00D70365"/>
    <w:rsid w:val="00D74217"/>
    <w:rsid w:val="00D74B5D"/>
    <w:rsid w:val="00D764FE"/>
    <w:rsid w:val="00D770B3"/>
    <w:rsid w:val="00D77357"/>
    <w:rsid w:val="00D82B12"/>
    <w:rsid w:val="00D84566"/>
    <w:rsid w:val="00D8476B"/>
    <w:rsid w:val="00D867FF"/>
    <w:rsid w:val="00D907D1"/>
    <w:rsid w:val="00D92A9B"/>
    <w:rsid w:val="00D945B5"/>
    <w:rsid w:val="00D95932"/>
    <w:rsid w:val="00DA50DA"/>
    <w:rsid w:val="00DA5178"/>
    <w:rsid w:val="00DA7DC9"/>
    <w:rsid w:val="00DB05EB"/>
    <w:rsid w:val="00DB4CE9"/>
    <w:rsid w:val="00DB5DC5"/>
    <w:rsid w:val="00DB5DE5"/>
    <w:rsid w:val="00DC0F4C"/>
    <w:rsid w:val="00DC32EB"/>
    <w:rsid w:val="00DC4AA4"/>
    <w:rsid w:val="00DC4EC9"/>
    <w:rsid w:val="00DC56DB"/>
    <w:rsid w:val="00DC6D90"/>
    <w:rsid w:val="00DD07CD"/>
    <w:rsid w:val="00DD134F"/>
    <w:rsid w:val="00DD2F22"/>
    <w:rsid w:val="00DE0264"/>
    <w:rsid w:val="00DE280C"/>
    <w:rsid w:val="00DE3D34"/>
    <w:rsid w:val="00DE5DB8"/>
    <w:rsid w:val="00DF251B"/>
    <w:rsid w:val="00DF2A54"/>
    <w:rsid w:val="00DF3FB9"/>
    <w:rsid w:val="00DF63CF"/>
    <w:rsid w:val="00DF66E6"/>
    <w:rsid w:val="00DF6A75"/>
    <w:rsid w:val="00DF6F52"/>
    <w:rsid w:val="00DF7BCB"/>
    <w:rsid w:val="00E05904"/>
    <w:rsid w:val="00E11012"/>
    <w:rsid w:val="00E13C78"/>
    <w:rsid w:val="00E14924"/>
    <w:rsid w:val="00E14FAF"/>
    <w:rsid w:val="00E17B6C"/>
    <w:rsid w:val="00E23FFB"/>
    <w:rsid w:val="00E27B05"/>
    <w:rsid w:val="00E315D3"/>
    <w:rsid w:val="00E35996"/>
    <w:rsid w:val="00E35C60"/>
    <w:rsid w:val="00E3624B"/>
    <w:rsid w:val="00E37301"/>
    <w:rsid w:val="00E40765"/>
    <w:rsid w:val="00E41CFA"/>
    <w:rsid w:val="00E45435"/>
    <w:rsid w:val="00E469A4"/>
    <w:rsid w:val="00E46CEA"/>
    <w:rsid w:val="00E5327B"/>
    <w:rsid w:val="00E54D20"/>
    <w:rsid w:val="00E54F63"/>
    <w:rsid w:val="00E55E9B"/>
    <w:rsid w:val="00E572DA"/>
    <w:rsid w:val="00E61E79"/>
    <w:rsid w:val="00E631D6"/>
    <w:rsid w:val="00E6455D"/>
    <w:rsid w:val="00E64B50"/>
    <w:rsid w:val="00E65703"/>
    <w:rsid w:val="00E717B9"/>
    <w:rsid w:val="00E72D03"/>
    <w:rsid w:val="00E74616"/>
    <w:rsid w:val="00E74957"/>
    <w:rsid w:val="00E7537C"/>
    <w:rsid w:val="00E76304"/>
    <w:rsid w:val="00E83D24"/>
    <w:rsid w:val="00E85A54"/>
    <w:rsid w:val="00E8690A"/>
    <w:rsid w:val="00E87FAE"/>
    <w:rsid w:val="00E953AA"/>
    <w:rsid w:val="00E9683F"/>
    <w:rsid w:val="00EA0C33"/>
    <w:rsid w:val="00EA383E"/>
    <w:rsid w:val="00EA71CF"/>
    <w:rsid w:val="00EA7BFA"/>
    <w:rsid w:val="00EB2399"/>
    <w:rsid w:val="00EB26B6"/>
    <w:rsid w:val="00EB3DC5"/>
    <w:rsid w:val="00EB483C"/>
    <w:rsid w:val="00EC21F6"/>
    <w:rsid w:val="00EC33D2"/>
    <w:rsid w:val="00EC608A"/>
    <w:rsid w:val="00EC6A88"/>
    <w:rsid w:val="00ED0FC9"/>
    <w:rsid w:val="00ED5293"/>
    <w:rsid w:val="00ED774E"/>
    <w:rsid w:val="00EE1B5A"/>
    <w:rsid w:val="00EE4FB0"/>
    <w:rsid w:val="00EE7769"/>
    <w:rsid w:val="00EF080A"/>
    <w:rsid w:val="00EF0D07"/>
    <w:rsid w:val="00EF1F67"/>
    <w:rsid w:val="00EF3690"/>
    <w:rsid w:val="00EF48FB"/>
    <w:rsid w:val="00EF66E7"/>
    <w:rsid w:val="00EF7FD1"/>
    <w:rsid w:val="00F00669"/>
    <w:rsid w:val="00F00FFB"/>
    <w:rsid w:val="00F1163F"/>
    <w:rsid w:val="00F17CF1"/>
    <w:rsid w:val="00F202A7"/>
    <w:rsid w:val="00F20717"/>
    <w:rsid w:val="00F22FF6"/>
    <w:rsid w:val="00F23CA9"/>
    <w:rsid w:val="00F2530D"/>
    <w:rsid w:val="00F254F6"/>
    <w:rsid w:val="00F2596B"/>
    <w:rsid w:val="00F25EBB"/>
    <w:rsid w:val="00F3178F"/>
    <w:rsid w:val="00F3373E"/>
    <w:rsid w:val="00F35591"/>
    <w:rsid w:val="00F404DE"/>
    <w:rsid w:val="00F41A5E"/>
    <w:rsid w:val="00F4523A"/>
    <w:rsid w:val="00F45E67"/>
    <w:rsid w:val="00F46101"/>
    <w:rsid w:val="00F50F45"/>
    <w:rsid w:val="00F53A7C"/>
    <w:rsid w:val="00F53E35"/>
    <w:rsid w:val="00F543CE"/>
    <w:rsid w:val="00F547CD"/>
    <w:rsid w:val="00F55521"/>
    <w:rsid w:val="00F56873"/>
    <w:rsid w:val="00F615B0"/>
    <w:rsid w:val="00F671D6"/>
    <w:rsid w:val="00F71263"/>
    <w:rsid w:val="00F720E4"/>
    <w:rsid w:val="00F72270"/>
    <w:rsid w:val="00F76E82"/>
    <w:rsid w:val="00F809B7"/>
    <w:rsid w:val="00F80C78"/>
    <w:rsid w:val="00F81F88"/>
    <w:rsid w:val="00F86889"/>
    <w:rsid w:val="00F90318"/>
    <w:rsid w:val="00F923B1"/>
    <w:rsid w:val="00F94593"/>
    <w:rsid w:val="00F94C60"/>
    <w:rsid w:val="00F9546F"/>
    <w:rsid w:val="00F96104"/>
    <w:rsid w:val="00F96D68"/>
    <w:rsid w:val="00F979AF"/>
    <w:rsid w:val="00FA0DE0"/>
    <w:rsid w:val="00FA5658"/>
    <w:rsid w:val="00FA60AE"/>
    <w:rsid w:val="00FA6774"/>
    <w:rsid w:val="00FA692A"/>
    <w:rsid w:val="00FA6A0D"/>
    <w:rsid w:val="00FA6AA6"/>
    <w:rsid w:val="00FA72D7"/>
    <w:rsid w:val="00FB0123"/>
    <w:rsid w:val="00FB5279"/>
    <w:rsid w:val="00FB68D7"/>
    <w:rsid w:val="00FB7C39"/>
    <w:rsid w:val="00FC079F"/>
    <w:rsid w:val="00FC30FB"/>
    <w:rsid w:val="00FC39B5"/>
    <w:rsid w:val="00FC42E5"/>
    <w:rsid w:val="00FC4CD9"/>
    <w:rsid w:val="00FC4CDC"/>
    <w:rsid w:val="00FC5967"/>
    <w:rsid w:val="00FC5F0C"/>
    <w:rsid w:val="00FC6DF9"/>
    <w:rsid w:val="00FD3C00"/>
    <w:rsid w:val="00FD46F5"/>
    <w:rsid w:val="00FD4BE4"/>
    <w:rsid w:val="00FD697A"/>
    <w:rsid w:val="00FE1E4B"/>
    <w:rsid w:val="00FE2840"/>
    <w:rsid w:val="00FE4A77"/>
    <w:rsid w:val="00FE5985"/>
    <w:rsid w:val="00FF3069"/>
    <w:rsid w:val="00FF5E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894FF"/>
  <w15:docId w15:val="{0FA55E3D-0BEA-4884-8F35-AF297063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4FAF"/>
    <w:pPr>
      <w:spacing w:before="240"/>
      <w:jc w:val="both"/>
    </w:pPr>
    <w:rPr>
      <w:rFonts w:ascii="Times New Roman" w:hAnsi="Times New Roman" w:cs="Times New Roman"/>
      <w:sz w:val="24"/>
      <w:szCs w:val="24"/>
    </w:rPr>
  </w:style>
  <w:style w:type="paragraph" w:styleId="Heading1">
    <w:name w:val="heading 1"/>
    <w:basedOn w:val="Normal"/>
    <w:next w:val="Normal"/>
    <w:link w:val="Heading1Char"/>
    <w:uiPriority w:val="9"/>
    <w:rsid w:val="005F6498"/>
    <w:pPr>
      <w:keepNext/>
      <w:keepLines/>
      <w:spacing w:before="0" w:after="0" w:line="360" w:lineRule="auto"/>
      <w:jc w:val="center"/>
      <w:outlineLvl w:val="0"/>
    </w:pPr>
    <w:rPr>
      <w:rFonts w:ascii="Cambria" w:eastAsiaTheme="majorEastAsia" w:hAnsi="Cambria" w:cstheme="majorHAnsi"/>
      <w:b/>
      <w:bCs/>
      <w:color w:val="000000" w:themeColor="text1"/>
      <w:sz w:val="28"/>
      <w:szCs w:val="28"/>
    </w:rPr>
  </w:style>
  <w:style w:type="paragraph" w:styleId="Heading2">
    <w:name w:val="heading 2"/>
    <w:basedOn w:val="Normal"/>
    <w:next w:val="Normal"/>
    <w:link w:val="Heading2Char"/>
    <w:uiPriority w:val="9"/>
    <w:unhideWhenUsed/>
    <w:rsid w:val="005F6498"/>
    <w:pPr>
      <w:keepNext/>
      <w:keepLines/>
      <w:spacing w:before="120" w:after="120"/>
      <w:jc w:val="center"/>
      <w:outlineLvl w:val="1"/>
    </w:pPr>
    <w:rPr>
      <w:rFonts w:asciiTheme="majorHAnsi" w:eastAsiaTheme="majorEastAsia" w:hAnsiTheme="majorHAnsi" w:cs="Century Gothic"/>
    </w:rPr>
  </w:style>
  <w:style w:type="paragraph" w:styleId="Heading3">
    <w:name w:val="heading 3"/>
    <w:basedOn w:val="Normal"/>
    <w:next w:val="Normal"/>
    <w:link w:val="Heading3Char"/>
    <w:uiPriority w:val="9"/>
    <w:unhideWhenUsed/>
    <w:rsid w:val="005F6498"/>
    <w:pPr>
      <w:keepNext/>
      <w:keepLines/>
      <w:spacing w:before="0" w:after="0" w:line="240" w:lineRule="auto"/>
      <w:contextualSpacing/>
      <w:jc w:val="center"/>
      <w:outlineLvl w:val="2"/>
    </w:pPr>
    <w:rPr>
      <w:rFonts w:ascii="Cambria" w:eastAsiaTheme="majorEastAsia" w:hAnsi="Cambria" w:cs="Cambria"/>
      <w:i/>
      <w:iCs/>
      <w:sz w:val="20"/>
      <w:szCs w:val="20"/>
    </w:rPr>
  </w:style>
  <w:style w:type="paragraph" w:styleId="Heading4">
    <w:name w:val="heading 4"/>
    <w:basedOn w:val="Normal"/>
    <w:next w:val="Normal"/>
    <w:link w:val="Heading4Char"/>
    <w:uiPriority w:val="9"/>
    <w:unhideWhenUsed/>
    <w:rsid w:val="00091502"/>
    <w:pPr>
      <w:keepNext/>
      <w:keepLines/>
      <w:spacing w:before="120" w:after="0" w:line="240" w:lineRule="auto"/>
      <w:jc w:val="center"/>
      <w:outlineLvl w:val="3"/>
    </w:pPr>
    <w:rPr>
      <w:rFonts w:ascii="Cambria" w:eastAsiaTheme="majorEastAsia" w:hAnsi="Cambria" w:cstheme="majorHAnsi"/>
      <w:sz w:val="20"/>
      <w:szCs w:val="20"/>
      <w:lang w:bidi="ar-SA"/>
    </w:rPr>
  </w:style>
  <w:style w:type="paragraph" w:styleId="Heading5">
    <w:name w:val="heading 5"/>
    <w:basedOn w:val="Normal"/>
    <w:next w:val="Normal"/>
    <w:link w:val="Heading5Char"/>
    <w:uiPriority w:val="9"/>
    <w:unhideWhenUsed/>
    <w:rsid w:val="00B52B98"/>
    <w:pPr>
      <w:keepNext/>
      <w:keepLines/>
      <w:spacing w:before="200" w:after="0"/>
      <w:jc w:val="center"/>
      <w:outlineLvl w:val="4"/>
    </w:pPr>
    <w:rPr>
      <w:rFonts w:asciiTheme="majorHAnsi" w:eastAsiaTheme="majorEastAsia" w:hAnsiTheme="majorHAnsi" w:cstheme="majorBidi"/>
    </w:rPr>
  </w:style>
  <w:style w:type="paragraph" w:styleId="Heading6">
    <w:name w:val="heading 6"/>
    <w:aliases w:val="Abstract"/>
    <w:basedOn w:val="Normal"/>
    <w:next w:val="Normal"/>
    <w:link w:val="Heading6Char"/>
    <w:uiPriority w:val="9"/>
    <w:unhideWhenUsed/>
    <w:qFormat/>
    <w:rsid w:val="00E41CFA"/>
    <w:pPr>
      <w:keepNext/>
      <w:keepLines/>
      <w:spacing w:before="120" w:after="120" w:line="240" w:lineRule="auto"/>
      <w:outlineLvl w:val="5"/>
    </w:pPr>
    <w:rPr>
      <w:rFonts w:asciiTheme="majorHAnsi" w:eastAsiaTheme="majorEastAsia" w:hAnsiTheme="majorHAnsi" w:cstheme="majorBidi"/>
      <w:bCs/>
      <w:sz w:val="20"/>
    </w:rPr>
  </w:style>
  <w:style w:type="paragraph" w:styleId="Heading7">
    <w:name w:val="heading 7"/>
    <w:aliases w:val="fig -table"/>
    <w:basedOn w:val="Normal"/>
    <w:next w:val="Normal"/>
    <w:link w:val="Heading7Char"/>
    <w:uiPriority w:val="9"/>
    <w:unhideWhenUsed/>
    <w:rsid w:val="00A757B9"/>
    <w:pPr>
      <w:keepNext/>
      <w:keepLines/>
      <w:spacing w:after="0"/>
      <w:jc w:val="center"/>
      <w:outlineLvl w:val="6"/>
    </w:pPr>
    <w:rPr>
      <w:rFonts w:eastAsiaTheme="majorEastAsia" w:cstheme="majorBidi"/>
      <w:color w:val="404040" w:themeColor="text1" w:themeTint="BF"/>
      <w:sz w:val="20"/>
      <w:szCs w:val="20"/>
    </w:rPr>
  </w:style>
  <w:style w:type="paragraph" w:styleId="Heading8">
    <w:name w:val="heading 8"/>
    <w:aliases w:val="refrences"/>
    <w:basedOn w:val="Normal"/>
    <w:next w:val="Normal"/>
    <w:link w:val="Heading8Char"/>
    <w:uiPriority w:val="9"/>
    <w:unhideWhenUsed/>
    <w:rsid w:val="00DF66E6"/>
    <w:pPr>
      <w:keepNext/>
      <w:keepLines/>
      <w:spacing w:before="0" w:after="0" w:line="240" w:lineRule="auto"/>
      <w:ind w:left="567" w:hanging="567"/>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C05B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498"/>
    <w:rPr>
      <w:rFonts w:ascii="Cambria" w:eastAsiaTheme="majorEastAsia" w:hAnsi="Cambria" w:cstheme="majorHAnsi"/>
      <w:b/>
      <w:bCs/>
      <w:color w:val="000000" w:themeColor="text1"/>
      <w:sz w:val="28"/>
      <w:szCs w:val="28"/>
    </w:rPr>
  </w:style>
  <w:style w:type="character" w:customStyle="1" w:styleId="Heading2Char">
    <w:name w:val="Heading 2 Char"/>
    <w:basedOn w:val="DefaultParagraphFont"/>
    <w:link w:val="Heading2"/>
    <w:uiPriority w:val="9"/>
    <w:rsid w:val="005F6498"/>
    <w:rPr>
      <w:rFonts w:asciiTheme="majorHAnsi" w:eastAsiaTheme="majorEastAsia" w:hAnsiTheme="majorHAnsi" w:cs="Century Gothic"/>
      <w:sz w:val="24"/>
      <w:szCs w:val="24"/>
    </w:rPr>
  </w:style>
  <w:style w:type="character" w:customStyle="1" w:styleId="Heading3Char">
    <w:name w:val="Heading 3 Char"/>
    <w:basedOn w:val="DefaultParagraphFont"/>
    <w:link w:val="Heading3"/>
    <w:uiPriority w:val="9"/>
    <w:rsid w:val="005F6498"/>
    <w:rPr>
      <w:rFonts w:ascii="Cambria" w:eastAsiaTheme="majorEastAsia" w:hAnsi="Cambria" w:cs="Cambria"/>
      <w:i/>
      <w:iCs/>
      <w:sz w:val="20"/>
      <w:szCs w:val="20"/>
    </w:rPr>
  </w:style>
  <w:style w:type="character" w:customStyle="1" w:styleId="Heading4Char">
    <w:name w:val="Heading 4 Char"/>
    <w:basedOn w:val="DefaultParagraphFont"/>
    <w:link w:val="Heading4"/>
    <w:uiPriority w:val="9"/>
    <w:rsid w:val="00091502"/>
    <w:rPr>
      <w:rFonts w:ascii="Cambria" w:eastAsiaTheme="majorEastAsia" w:hAnsi="Cambria" w:cstheme="majorHAnsi"/>
      <w:sz w:val="20"/>
      <w:szCs w:val="20"/>
      <w:lang w:bidi="ar-SA"/>
    </w:rPr>
  </w:style>
  <w:style w:type="character" w:customStyle="1" w:styleId="Heading5Char">
    <w:name w:val="Heading 5 Char"/>
    <w:basedOn w:val="DefaultParagraphFont"/>
    <w:link w:val="Heading5"/>
    <w:uiPriority w:val="9"/>
    <w:rsid w:val="00B52B98"/>
    <w:rPr>
      <w:rFonts w:asciiTheme="majorHAnsi" w:eastAsiaTheme="majorEastAsia" w:hAnsiTheme="majorHAnsi" w:cstheme="majorBidi"/>
    </w:rPr>
  </w:style>
  <w:style w:type="character" w:customStyle="1" w:styleId="Heading6Char">
    <w:name w:val="Heading 6 Char"/>
    <w:aliases w:val="Abstract Char"/>
    <w:basedOn w:val="DefaultParagraphFont"/>
    <w:link w:val="Heading6"/>
    <w:uiPriority w:val="9"/>
    <w:rsid w:val="00E41CFA"/>
    <w:rPr>
      <w:rFonts w:asciiTheme="majorHAnsi" w:eastAsiaTheme="majorEastAsia" w:hAnsiTheme="majorHAnsi" w:cstheme="majorBidi"/>
      <w:bCs/>
      <w:sz w:val="20"/>
      <w:szCs w:val="24"/>
    </w:rPr>
  </w:style>
  <w:style w:type="character" w:customStyle="1" w:styleId="Heading7Char">
    <w:name w:val="Heading 7 Char"/>
    <w:aliases w:val="fig -table Char"/>
    <w:basedOn w:val="DefaultParagraphFont"/>
    <w:link w:val="Heading7"/>
    <w:uiPriority w:val="9"/>
    <w:rsid w:val="00A757B9"/>
    <w:rPr>
      <w:rFonts w:ascii="Times New Roman" w:eastAsiaTheme="majorEastAsia" w:hAnsi="Times New Roman" w:cstheme="majorBidi"/>
      <w:color w:val="404040" w:themeColor="text1" w:themeTint="BF"/>
      <w:sz w:val="20"/>
      <w:szCs w:val="20"/>
    </w:rPr>
  </w:style>
  <w:style w:type="character" w:customStyle="1" w:styleId="Heading8Char">
    <w:name w:val="Heading 8 Char"/>
    <w:aliases w:val="refrences Char"/>
    <w:basedOn w:val="DefaultParagraphFont"/>
    <w:link w:val="Heading8"/>
    <w:uiPriority w:val="9"/>
    <w:rsid w:val="00DF66E6"/>
    <w:rPr>
      <w:rFonts w:ascii="Times New Roman" w:eastAsiaTheme="majorEastAsia" w:hAnsi="Times New Roman" w:cstheme="majorBidi"/>
      <w:color w:val="404040" w:themeColor="text1" w:themeTint="BF"/>
      <w:sz w:val="20"/>
      <w:szCs w:val="20"/>
    </w:rPr>
  </w:style>
  <w:style w:type="character" w:customStyle="1" w:styleId="Heading9Char">
    <w:name w:val="Heading 9 Char"/>
    <w:basedOn w:val="DefaultParagraphFont"/>
    <w:link w:val="Heading9"/>
    <w:uiPriority w:val="9"/>
    <w:rsid w:val="00C05B5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9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4A"/>
  </w:style>
  <w:style w:type="paragraph" w:styleId="Footer">
    <w:name w:val="footer"/>
    <w:basedOn w:val="Normal"/>
    <w:link w:val="FooterChar"/>
    <w:unhideWhenUsed/>
    <w:rsid w:val="0039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4A"/>
  </w:style>
  <w:style w:type="paragraph" w:styleId="BalloonText">
    <w:name w:val="Balloon Text"/>
    <w:basedOn w:val="Normal"/>
    <w:link w:val="BalloonTextChar"/>
    <w:uiPriority w:val="99"/>
    <w:semiHidden/>
    <w:unhideWhenUsed/>
    <w:rsid w:val="0039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D4A"/>
    <w:rPr>
      <w:rFonts w:ascii="Tahoma" w:hAnsi="Tahoma" w:cs="Tahoma"/>
      <w:sz w:val="16"/>
      <w:szCs w:val="16"/>
    </w:rPr>
  </w:style>
  <w:style w:type="character" w:styleId="FootnoteReference">
    <w:name w:val="footnote reference"/>
    <w:basedOn w:val="DefaultParagraphFont"/>
    <w:semiHidden/>
    <w:rsid w:val="00155706"/>
    <w:rPr>
      <w:vertAlign w:val="superscript"/>
    </w:rPr>
  </w:style>
  <w:style w:type="character" w:styleId="Hyperlink">
    <w:name w:val="Hyperlink"/>
    <w:basedOn w:val="DefaultParagraphFont"/>
    <w:uiPriority w:val="99"/>
    <w:unhideWhenUsed/>
    <w:rsid w:val="00E3624B"/>
    <w:rPr>
      <w:color w:val="0000FF" w:themeColor="hyperlink"/>
      <w:u w:val="single"/>
    </w:rPr>
  </w:style>
  <w:style w:type="paragraph" w:styleId="Caption">
    <w:name w:val="caption"/>
    <w:basedOn w:val="Normal"/>
    <w:next w:val="Normal"/>
    <w:uiPriority w:val="35"/>
    <w:unhideWhenUsed/>
    <w:rsid w:val="00695AC5"/>
    <w:pPr>
      <w:spacing w:after="240" w:line="240" w:lineRule="auto"/>
      <w:ind w:left="567" w:hanging="567"/>
    </w:pPr>
    <w:rPr>
      <w:sz w:val="20"/>
      <w:szCs w:val="20"/>
      <w:lang w:bidi="ar-SA"/>
    </w:rPr>
  </w:style>
  <w:style w:type="table" w:styleId="TableGrid">
    <w:name w:val="Table Grid"/>
    <w:basedOn w:val="TableNormal"/>
    <w:uiPriority w:val="39"/>
    <w:rsid w:val="00E3624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B52B98"/>
    <w:pPr>
      <w:spacing w:after="0" w:line="240" w:lineRule="auto"/>
    </w:pPr>
    <w:rPr>
      <w:rFonts w:ascii="Times New Roman" w:eastAsia="Times New Roman" w:hAnsi="Times New Roman" w:cs="Times New Roman"/>
      <w:sz w:val="24"/>
      <w:szCs w:val="24"/>
      <w:lang w:bidi="ar-SA"/>
    </w:rPr>
  </w:style>
  <w:style w:type="paragraph" w:styleId="Subtitle">
    <w:name w:val="Subtitle"/>
    <w:basedOn w:val="Normal"/>
    <w:next w:val="Normal"/>
    <w:link w:val="SubtitleChar"/>
    <w:rsid w:val="004E2C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2CB6"/>
    <w:rPr>
      <w:rFonts w:asciiTheme="majorHAnsi" w:eastAsiaTheme="majorEastAsia" w:hAnsiTheme="majorHAnsi" w:cstheme="majorBidi"/>
      <w:i/>
      <w:iCs/>
      <w:color w:val="4F81BD" w:themeColor="accent1"/>
      <w:spacing w:val="15"/>
      <w:sz w:val="24"/>
      <w:szCs w:val="24"/>
    </w:rPr>
  </w:style>
  <w:style w:type="table" w:styleId="LightShading-Accent6">
    <w:name w:val="Light Shading Accent 6"/>
    <w:basedOn w:val="TableNormal"/>
    <w:uiPriority w:val="60"/>
    <w:rsid w:val="00695AC5"/>
    <w:pPr>
      <w:spacing w:after="0" w:line="240" w:lineRule="auto"/>
    </w:pPr>
    <w:rPr>
      <w:color w:val="E36C0A" w:themeColor="accent6" w:themeShade="BF"/>
      <w:lang w:bidi="ar-SA"/>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pple-converted-space">
    <w:name w:val="apple-converted-space"/>
    <w:rsid w:val="00695AC5"/>
  </w:style>
  <w:style w:type="character" w:customStyle="1" w:styleId="allowem">
    <w:name w:val="allowem"/>
    <w:basedOn w:val="DefaultParagraphFont"/>
    <w:rsid w:val="00695AC5"/>
  </w:style>
  <w:style w:type="character" w:customStyle="1" w:styleId="st1">
    <w:name w:val="st1"/>
    <w:basedOn w:val="DefaultParagraphFont"/>
    <w:rsid w:val="00695AC5"/>
  </w:style>
  <w:style w:type="paragraph" w:styleId="ListParagraph">
    <w:name w:val="List Paragraph"/>
    <w:basedOn w:val="Normal"/>
    <w:link w:val="ListParagraphChar"/>
    <w:uiPriority w:val="34"/>
    <w:qFormat/>
    <w:rsid w:val="00695AC5"/>
    <w:pPr>
      <w:spacing w:before="120" w:after="0" w:line="360" w:lineRule="auto"/>
      <w:ind w:left="720"/>
      <w:contextualSpacing/>
    </w:pPr>
    <w:rPr>
      <w:lang w:bidi="ar-SA"/>
    </w:rPr>
  </w:style>
  <w:style w:type="character" w:customStyle="1" w:styleId="ListParagraphChar">
    <w:name w:val="List Paragraph Char"/>
    <w:link w:val="ListParagraph"/>
    <w:uiPriority w:val="34"/>
    <w:locked/>
    <w:rsid w:val="001F7B79"/>
    <w:rPr>
      <w:rFonts w:ascii="Times New Roman" w:hAnsi="Times New Roman" w:cs="Times New Roman"/>
      <w:sz w:val="24"/>
      <w:szCs w:val="24"/>
      <w:lang w:bidi="ar-SA"/>
    </w:rPr>
  </w:style>
  <w:style w:type="paragraph" w:customStyle="1" w:styleId="CETBodytext">
    <w:name w:val="CET Body text"/>
    <w:link w:val="CETBodytextCarattere"/>
    <w:rsid w:val="00695AC5"/>
    <w:pPr>
      <w:tabs>
        <w:tab w:val="right" w:pos="7100"/>
      </w:tabs>
      <w:spacing w:after="0" w:line="264" w:lineRule="auto"/>
      <w:jc w:val="both"/>
    </w:pPr>
    <w:rPr>
      <w:rFonts w:ascii="Arial" w:eastAsia="SimSun" w:hAnsi="Arial" w:cs="Times New Roman"/>
      <w:sz w:val="18"/>
      <w:szCs w:val="20"/>
      <w:lang w:bidi="ar-SA"/>
    </w:rPr>
  </w:style>
  <w:style w:type="character" w:customStyle="1" w:styleId="CETBodytextCarattere">
    <w:name w:val="CET Body text Carattere"/>
    <w:link w:val="CETBodytext"/>
    <w:rsid w:val="00695AC5"/>
    <w:rPr>
      <w:rFonts w:ascii="Arial" w:eastAsia="SimSun" w:hAnsi="Arial" w:cs="Times New Roman"/>
      <w:sz w:val="18"/>
      <w:szCs w:val="20"/>
      <w:lang w:bidi="ar-SA"/>
    </w:rPr>
  </w:style>
  <w:style w:type="paragraph" w:styleId="BodyText">
    <w:name w:val="Body Text"/>
    <w:basedOn w:val="Normal"/>
    <w:link w:val="BodyTextChar"/>
    <w:rsid w:val="00695AC5"/>
    <w:pPr>
      <w:tabs>
        <w:tab w:val="left" w:pos="288"/>
      </w:tabs>
      <w:spacing w:after="120" w:line="228" w:lineRule="auto"/>
      <w:ind w:firstLine="288"/>
    </w:pPr>
    <w:rPr>
      <w:rFonts w:eastAsia="MS Mincho"/>
      <w:sz w:val="20"/>
      <w:szCs w:val="20"/>
      <w:lang w:bidi="ar-SA"/>
    </w:rPr>
  </w:style>
  <w:style w:type="character" w:customStyle="1" w:styleId="BodyTextChar">
    <w:name w:val="Body Text Char"/>
    <w:basedOn w:val="DefaultParagraphFont"/>
    <w:link w:val="BodyText"/>
    <w:rsid w:val="00695AC5"/>
    <w:rPr>
      <w:rFonts w:ascii="Times New Roman" w:eastAsia="MS Mincho" w:hAnsi="Times New Roman" w:cs="Times New Roman"/>
      <w:sz w:val="20"/>
      <w:szCs w:val="20"/>
      <w:lang w:bidi="ar-SA"/>
    </w:rPr>
  </w:style>
  <w:style w:type="paragraph" w:customStyle="1" w:styleId="keyword">
    <w:name w:val="keyword"/>
    <w:basedOn w:val="Normal"/>
    <w:rsid w:val="005B1BCF"/>
    <w:pPr>
      <w:spacing w:after="120" w:line="240" w:lineRule="auto"/>
      <w:jc w:val="left"/>
    </w:pPr>
    <w:rPr>
      <w:sz w:val="22"/>
      <w:szCs w:val="22"/>
    </w:rPr>
  </w:style>
  <w:style w:type="paragraph" w:styleId="NormalWeb">
    <w:name w:val="Normal (Web)"/>
    <w:basedOn w:val="Normal"/>
    <w:uiPriority w:val="99"/>
    <w:unhideWhenUsed/>
    <w:rsid w:val="00136765"/>
    <w:pPr>
      <w:spacing w:before="100" w:beforeAutospacing="1" w:after="100" w:afterAutospacing="1" w:line="240" w:lineRule="auto"/>
      <w:jc w:val="left"/>
    </w:pPr>
    <w:rPr>
      <w:rFonts w:eastAsiaTheme="minorEastAsia"/>
      <w:lang w:bidi="ar-SA"/>
    </w:rPr>
  </w:style>
  <w:style w:type="paragraph" w:customStyle="1" w:styleId="papertitle">
    <w:name w:val="paper title"/>
    <w:uiPriority w:val="99"/>
    <w:rsid w:val="00136765"/>
    <w:pPr>
      <w:spacing w:after="120" w:line="240" w:lineRule="auto"/>
      <w:jc w:val="center"/>
    </w:pPr>
    <w:rPr>
      <w:rFonts w:ascii="Times New Roman" w:eastAsia="MS Mincho" w:hAnsi="Times New Roman" w:cs="Times New Roman"/>
      <w:noProof/>
      <w:sz w:val="48"/>
      <w:szCs w:val="48"/>
      <w:lang w:bidi="ar-SA"/>
    </w:rPr>
  </w:style>
  <w:style w:type="table" w:customStyle="1" w:styleId="LightShading1">
    <w:name w:val="Light Shading1"/>
    <w:basedOn w:val="TableNormal"/>
    <w:uiPriority w:val="60"/>
    <w:rsid w:val="00136765"/>
    <w:pPr>
      <w:spacing w:after="0" w:line="240" w:lineRule="auto"/>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136765"/>
    <w:pPr>
      <w:spacing w:after="0" w:line="240" w:lineRule="auto"/>
      <w:jc w:val="both"/>
    </w:pPr>
    <w:rPr>
      <w:sz w:val="24"/>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136765"/>
  </w:style>
  <w:style w:type="table" w:customStyle="1" w:styleId="PlainTable22">
    <w:name w:val="Plain Table 22"/>
    <w:basedOn w:val="TableNormal"/>
    <w:uiPriority w:val="42"/>
    <w:rsid w:val="00136765"/>
    <w:pPr>
      <w:spacing w:after="0" w:line="240" w:lineRule="auto"/>
      <w:jc w:val="both"/>
    </w:pPr>
    <w:rPr>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136765"/>
  </w:style>
  <w:style w:type="character" w:customStyle="1" w:styleId="tgc">
    <w:name w:val="_tgc"/>
    <w:basedOn w:val="DefaultParagraphFont"/>
    <w:rsid w:val="00136765"/>
  </w:style>
  <w:style w:type="character" w:customStyle="1" w:styleId="named-content">
    <w:name w:val="named-content"/>
    <w:rsid w:val="001F7B79"/>
  </w:style>
  <w:style w:type="paragraph" w:styleId="PlainText">
    <w:name w:val="Plain Text"/>
    <w:basedOn w:val="Normal"/>
    <w:link w:val="PlainTextChar"/>
    <w:uiPriority w:val="99"/>
    <w:unhideWhenUsed/>
    <w:rsid w:val="001F7B79"/>
    <w:pPr>
      <w:spacing w:before="0" w:after="0" w:line="240" w:lineRule="auto"/>
      <w:jc w:val="left"/>
    </w:pPr>
    <w:rPr>
      <w:rFonts w:ascii="Consolas" w:eastAsia="Calibri" w:hAnsi="Consolas" w:cs="Arial"/>
      <w:sz w:val="21"/>
      <w:szCs w:val="21"/>
      <w:lang w:bidi="ar-SA"/>
    </w:rPr>
  </w:style>
  <w:style w:type="character" w:customStyle="1" w:styleId="PlainTextChar">
    <w:name w:val="Plain Text Char"/>
    <w:basedOn w:val="DefaultParagraphFont"/>
    <w:link w:val="PlainText"/>
    <w:uiPriority w:val="99"/>
    <w:rsid w:val="001F7B79"/>
    <w:rPr>
      <w:rFonts w:ascii="Consolas" w:eastAsia="Calibri" w:hAnsi="Consolas" w:cs="Arial"/>
      <w:sz w:val="21"/>
      <w:szCs w:val="21"/>
      <w:lang w:bidi="ar-SA"/>
    </w:rPr>
  </w:style>
  <w:style w:type="paragraph" w:customStyle="1" w:styleId="Default">
    <w:name w:val="Default"/>
    <w:rsid w:val="001F7B79"/>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A0">
    <w:name w:val="A0"/>
    <w:uiPriority w:val="99"/>
    <w:rsid w:val="001F7B79"/>
    <w:rPr>
      <w:rFonts w:ascii="Times" w:hAnsi="Times" w:cs="Times" w:hint="default"/>
      <w:color w:val="000000"/>
    </w:rPr>
  </w:style>
  <w:style w:type="paragraph" w:styleId="BodyTextIndent">
    <w:name w:val="Body Text Indent"/>
    <w:basedOn w:val="Normal"/>
    <w:link w:val="BodyTextIndentChar"/>
    <w:unhideWhenUsed/>
    <w:rsid w:val="001F7B79"/>
    <w:pPr>
      <w:widowControl w:val="0"/>
      <w:autoSpaceDE w:val="0"/>
      <w:autoSpaceDN w:val="0"/>
      <w:adjustRightInd w:val="0"/>
      <w:spacing w:before="0" w:after="0" w:line="273" w:lineRule="exact"/>
      <w:ind w:firstLine="724"/>
    </w:pPr>
    <w:rPr>
      <w:rFonts w:eastAsia="Times New Roman"/>
      <w:lang w:bidi="ar-SA"/>
    </w:rPr>
  </w:style>
  <w:style w:type="character" w:customStyle="1" w:styleId="BodyTextIndentChar">
    <w:name w:val="Body Text Indent Char"/>
    <w:basedOn w:val="DefaultParagraphFont"/>
    <w:link w:val="BodyTextIndent"/>
    <w:rsid w:val="001F7B79"/>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semiHidden/>
    <w:unhideWhenUsed/>
    <w:rsid w:val="001F7B79"/>
    <w:pPr>
      <w:spacing w:before="0" w:after="120" w:line="480" w:lineRule="auto"/>
      <w:jc w:val="left"/>
    </w:pPr>
    <w:rPr>
      <w:rFonts w:eastAsia="Calibri"/>
      <w:lang w:bidi="ar-SA"/>
    </w:rPr>
  </w:style>
  <w:style w:type="character" w:customStyle="1" w:styleId="BodyText2Char">
    <w:name w:val="Body Text 2 Char"/>
    <w:basedOn w:val="DefaultParagraphFont"/>
    <w:link w:val="BodyText2"/>
    <w:uiPriority w:val="99"/>
    <w:semiHidden/>
    <w:rsid w:val="001F7B79"/>
    <w:rPr>
      <w:rFonts w:ascii="Times New Roman" w:eastAsia="Calibri" w:hAnsi="Times New Roman" w:cs="Times New Roman"/>
      <w:sz w:val="24"/>
      <w:szCs w:val="24"/>
      <w:lang w:bidi="ar-SA"/>
    </w:rPr>
  </w:style>
  <w:style w:type="paragraph" w:styleId="Title">
    <w:name w:val="Title"/>
    <w:basedOn w:val="Normal"/>
    <w:link w:val="TitleChar"/>
    <w:qFormat/>
    <w:rsid w:val="009A2495"/>
    <w:pPr>
      <w:spacing w:after="480" w:line="240" w:lineRule="auto"/>
    </w:pPr>
    <w:rPr>
      <w:rFonts w:asciiTheme="majorHAnsi" w:eastAsia="Times New Roman" w:hAnsiTheme="majorHAnsi"/>
      <w:bCs/>
      <w:sz w:val="32"/>
      <w:lang w:bidi="ar-SA"/>
    </w:rPr>
  </w:style>
  <w:style w:type="character" w:customStyle="1" w:styleId="TitleChar">
    <w:name w:val="Title Char"/>
    <w:basedOn w:val="DefaultParagraphFont"/>
    <w:link w:val="Title"/>
    <w:rsid w:val="009A2495"/>
    <w:rPr>
      <w:rFonts w:asciiTheme="majorHAnsi" w:eastAsia="Times New Roman" w:hAnsiTheme="majorHAnsi" w:cs="Times New Roman"/>
      <w:bCs/>
      <w:sz w:val="32"/>
      <w:szCs w:val="24"/>
      <w:lang w:bidi="ar-SA"/>
    </w:rPr>
  </w:style>
  <w:style w:type="character" w:customStyle="1" w:styleId="apple-style-span">
    <w:name w:val="apple-style-span"/>
    <w:rsid w:val="001F7B79"/>
  </w:style>
  <w:style w:type="paragraph" w:customStyle="1" w:styleId="Body">
    <w:name w:val="Body"/>
    <w:basedOn w:val="Normal"/>
    <w:rsid w:val="001F7B79"/>
    <w:pPr>
      <w:spacing w:before="0" w:after="240" w:line="240" w:lineRule="auto"/>
    </w:pPr>
    <w:rPr>
      <w:rFonts w:ascii="Helvetica" w:eastAsia="Times New Roman" w:hAnsi="Helvetica"/>
      <w:sz w:val="20"/>
      <w:szCs w:val="20"/>
      <w:lang w:bidi="ar-SA"/>
    </w:rPr>
  </w:style>
  <w:style w:type="paragraph" w:styleId="HTMLPreformatted">
    <w:name w:val="HTML Preformatted"/>
    <w:basedOn w:val="Normal"/>
    <w:link w:val="HTMLPreformattedChar"/>
    <w:uiPriority w:val="99"/>
    <w:unhideWhenUsed/>
    <w:rsid w:val="001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fr-FR" w:eastAsia="fr-FR" w:bidi="ar-SA"/>
    </w:rPr>
  </w:style>
  <w:style w:type="character" w:customStyle="1" w:styleId="HTMLPreformattedChar">
    <w:name w:val="HTML Preformatted Char"/>
    <w:basedOn w:val="DefaultParagraphFont"/>
    <w:link w:val="HTMLPreformatted"/>
    <w:uiPriority w:val="99"/>
    <w:rsid w:val="001F7B79"/>
    <w:rPr>
      <w:rFonts w:ascii="Courier New" w:eastAsia="Times New Roman" w:hAnsi="Courier New" w:cs="Courier New"/>
      <w:sz w:val="20"/>
      <w:szCs w:val="20"/>
      <w:lang w:val="fr-FR" w:eastAsia="fr-FR" w:bidi="ar-SA"/>
    </w:rPr>
  </w:style>
  <w:style w:type="paragraph" w:styleId="EndnoteText">
    <w:name w:val="endnote text"/>
    <w:basedOn w:val="Normal"/>
    <w:link w:val="EndnoteTextChar"/>
    <w:uiPriority w:val="99"/>
    <w:semiHidden/>
    <w:unhideWhenUsed/>
    <w:rsid w:val="001F7B79"/>
    <w:pPr>
      <w:spacing w:before="0" w:after="0" w:line="240" w:lineRule="auto"/>
      <w:jc w:val="left"/>
    </w:pPr>
    <w:rPr>
      <w:rFonts w:ascii="Calibri" w:eastAsia="Calibri" w:hAnsi="Calibri" w:cs="Arial"/>
      <w:sz w:val="20"/>
      <w:szCs w:val="20"/>
      <w:lang w:bidi="ar-SA"/>
    </w:rPr>
  </w:style>
  <w:style w:type="character" w:customStyle="1" w:styleId="EndnoteTextChar">
    <w:name w:val="Endnote Text Char"/>
    <w:basedOn w:val="DefaultParagraphFont"/>
    <w:link w:val="EndnoteText"/>
    <w:uiPriority w:val="99"/>
    <w:semiHidden/>
    <w:rsid w:val="001F7B79"/>
    <w:rPr>
      <w:rFonts w:ascii="Calibri" w:eastAsia="Calibri" w:hAnsi="Calibri" w:cs="Arial"/>
      <w:sz w:val="20"/>
      <w:szCs w:val="20"/>
      <w:lang w:bidi="ar-SA"/>
    </w:rPr>
  </w:style>
  <w:style w:type="character" w:styleId="EndnoteReference">
    <w:name w:val="endnote reference"/>
    <w:uiPriority w:val="99"/>
    <w:semiHidden/>
    <w:unhideWhenUsed/>
    <w:rsid w:val="001F7B79"/>
    <w:rPr>
      <w:vertAlign w:val="superscript"/>
    </w:rPr>
  </w:style>
  <w:style w:type="character" w:styleId="HTMLCite">
    <w:name w:val="HTML Cite"/>
    <w:semiHidden/>
    <w:unhideWhenUsed/>
    <w:rsid w:val="001F7B79"/>
    <w:rPr>
      <w:i w:val="0"/>
      <w:iCs w:val="0"/>
      <w:color w:val="008000"/>
    </w:rPr>
  </w:style>
  <w:style w:type="character" w:styleId="Strong">
    <w:name w:val="Strong"/>
    <w:basedOn w:val="DefaultParagraphFont"/>
    <w:uiPriority w:val="22"/>
    <w:rsid w:val="00342E76"/>
    <w:rPr>
      <w:b/>
      <w:bCs/>
    </w:rPr>
  </w:style>
  <w:style w:type="paragraph" w:styleId="TOC1">
    <w:name w:val="toc 1"/>
    <w:basedOn w:val="Normal"/>
    <w:next w:val="Normal"/>
    <w:autoRedefine/>
    <w:uiPriority w:val="39"/>
    <w:unhideWhenUsed/>
    <w:rsid w:val="002D3015"/>
    <w:pPr>
      <w:tabs>
        <w:tab w:val="right" w:leader="dot" w:pos="8755"/>
      </w:tabs>
      <w:spacing w:after="100"/>
      <w:jc w:val="right"/>
    </w:pPr>
  </w:style>
  <w:style w:type="table" w:customStyle="1" w:styleId="LightShading-Accent61">
    <w:name w:val="Light Shading - Accent 61"/>
    <w:basedOn w:val="TableNormal"/>
    <w:next w:val="LightShading-Accent6"/>
    <w:uiPriority w:val="60"/>
    <w:rsid w:val="002119AC"/>
    <w:pPr>
      <w:spacing w:after="0" w:line="240" w:lineRule="auto"/>
    </w:pPr>
    <w:rPr>
      <w:rFonts w:eastAsia="Batang"/>
      <w:color w:val="393939"/>
      <w:lang w:bidi="ar-SA"/>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paragraph" w:customStyle="1" w:styleId="IEEEAbstractHeading">
    <w:name w:val="IEEE Abstract Heading"/>
    <w:basedOn w:val="Normal"/>
    <w:next w:val="Normal"/>
    <w:link w:val="IEEEAbstractHeadingChar"/>
    <w:rsid w:val="00D61E67"/>
    <w:pPr>
      <w:adjustRightInd w:val="0"/>
      <w:snapToGrid w:val="0"/>
      <w:spacing w:before="0" w:after="0" w:line="240" w:lineRule="auto"/>
    </w:pPr>
    <w:rPr>
      <w:rFonts w:eastAsia="SimSun"/>
      <w:b/>
      <w:i/>
      <w:sz w:val="18"/>
      <w:lang w:val="en-GB" w:eastAsia="en-GB" w:bidi="ar-SA"/>
    </w:rPr>
  </w:style>
  <w:style w:type="character" w:customStyle="1" w:styleId="IEEEAbstractHeadingChar">
    <w:name w:val="IEEE Abstract Heading Char"/>
    <w:link w:val="IEEEAbstractHeading"/>
    <w:rsid w:val="00D61E67"/>
    <w:rPr>
      <w:rFonts w:ascii="Times New Roman" w:eastAsia="SimSun" w:hAnsi="Times New Roman" w:cs="Times New Roman"/>
      <w:b/>
      <w:i/>
      <w:sz w:val="18"/>
      <w:szCs w:val="24"/>
      <w:lang w:val="en-GB" w:eastAsia="en-GB" w:bidi="ar-SA"/>
    </w:rPr>
  </w:style>
  <w:style w:type="paragraph" w:customStyle="1" w:styleId="TTPReference">
    <w:name w:val="TTP Reference"/>
    <w:basedOn w:val="Normal"/>
    <w:uiPriority w:val="99"/>
    <w:rsid w:val="00FF5E67"/>
    <w:pPr>
      <w:tabs>
        <w:tab w:val="left" w:pos="426"/>
      </w:tabs>
      <w:autoSpaceDE w:val="0"/>
      <w:autoSpaceDN w:val="0"/>
      <w:spacing w:before="0" w:after="120" w:line="288" w:lineRule="atLeast"/>
    </w:pPr>
    <w:rPr>
      <w:rFonts w:eastAsia="SimSun"/>
      <w:lang w:val="de-DE" w:bidi="ar-SA"/>
    </w:rPr>
  </w:style>
  <w:style w:type="character" w:customStyle="1" w:styleId="Balk5Char">
    <w:name w:val="Başlık 5 Char"/>
    <w:basedOn w:val="DefaultParagraphFont"/>
    <w:uiPriority w:val="9"/>
    <w:rsid w:val="00FF5E67"/>
    <w:rPr>
      <w:rFonts w:ascii="Times New Roman" w:hAnsi="Times New Roman" w:cs="Times New Roman"/>
      <w:bCs/>
      <w:szCs w:val="24"/>
      <w:lang w:val="en-GB" w:bidi="fa-IR"/>
    </w:rPr>
  </w:style>
  <w:style w:type="character" w:styleId="Emphasis">
    <w:name w:val="Emphasis"/>
    <w:basedOn w:val="DefaultParagraphFont"/>
    <w:uiPriority w:val="20"/>
    <w:rsid w:val="00810802"/>
    <w:rPr>
      <w:i/>
      <w:iCs/>
    </w:rPr>
  </w:style>
  <w:style w:type="paragraph" w:styleId="TOC2">
    <w:name w:val="toc 2"/>
    <w:basedOn w:val="Normal"/>
    <w:next w:val="Normal"/>
    <w:autoRedefine/>
    <w:uiPriority w:val="39"/>
    <w:unhideWhenUsed/>
    <w:rsid w:val="000E1702"/>
    <w:pPr>
      <w:spacing w:before="0" w:after="100" w:line="259" w:lineRule="auto"/>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rsid w:val="000E1702"/>
    <w:pPr>
      <w:spacing w:before="0" w:after="100" w:line="259" w:lineRule="auto"/>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E1702"/>
    <w:pPr>
      <w:spacing w:before="0" w:after="100" w:line="259" w:lineRule="auto"/>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E1702"/>
    <w:pPr>
      <w:spacing w:before="0" w:after="100" w:line="259" w:lineRule="auto"/>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E1702"/>
    <w:pPr>
      <w:spacing w:before="0"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E1702"/>
    <w:pPr>
      <w:spacing w:before="0" w:after="100" w:line="259" w:lineRule="auto"/>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E1702"/>
    <w:pPr>
      <w:spacing w:before="0" w:after="100" w:line="259" w:lineRule="auto"/>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E1702"/>
    <w:pPr>
      <w:spacing w:before="0" w:after="100" w:line="259" w:lineRule="auto"/>
      <w:ind w:left="1760"/>
      <w:jc w:val="left"/>
    </w:pPr>
    <w:rPr>
      <w:rFonts w:asciiTheme="minorHAnsi" w:eastAsiaTheme="minorEastAsia" w:hAnsiTheme="minorHAnsi" w:cstheme="minorBidi"/>
      <w:sz w:val="22"/>
      <w:szCs w:val="22"/>
      <w:lang w:bidi="ar-SA"/>
    </w:rPr>
  </w:style>
  <w:style w:type="table" w:customStyle="1" w:styleId="LightShading-Accent11">
    <w:name w:val="Light Shading - Accent 11"/>
    <w:basedOn w:val="TableNormal"/>
    <w:uiPriority w:val="60"/>
    <w:unhideWhenUsed/>
    <w:rsid w:val="00D36A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730B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730BE"/>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35591"/>
    <w:rPr>
      <w:rFonts w:ascii="Calibri" w:eastAsia="Calibri" w:hAnsi="Calibri" w:cs="Times New Roman"/>
      <w:sz w:val="20"/>
      <w:szCs w:val="20"/>
      <w:lang w:bidi="ar-SA"/>
    </w:rPr>
  </w:style>
  <w:style w:type="paragraph" w:styleId="CommentText">
    <w:name w:val="annotation text"/>
    <w:basedOn w:val="Normal"/>
    <w:link w:val="CommentTextChar"/>
    <w:uiPriority w:val="99"/>
    <w:semiHidden/>
    <w:unhideWhenUsed/>
    <w:rsid w:val="00F35591"/>
    <w:pPr>
      <w:spacing w:before="0" w:line="240" w:lineRule="auto"/>
      <w:jc w:val="left"/>
    </w:pPr>
    <w:rPr>
      <w:rFonts w:ascii="Calibri" w:eastAsia="Calibri" w:hAnsi="Calibri"/>
      <w:sz w:val="20"/>
      <w:szCs w:val="20"/>
      <w:lang w:bidi="ar-SA"/>
    </w:rPr>
  </w:style>
  <w:style w:type="character" w:customStyle="1" w:styleId="EndNoteBibliographyChar">
    <w:name w:val="EndNote Bibliography Char"/>
    <w:link w:val="EndNoteBibliography"/>
    <w:locked/>
    <w:rsid w:val="00F35591"/>
    <w:rPr>
      <w:rFonts w:ascii="Times New Roman" w:hAnsi="Times New Roman" w:cs="Times New Roman"/>
      <w:noProof/>
      <w:sz w:val="24"/>
    </w:rPr>
  </w:style>
  <w:style w:type="paragraph" w:customStyle="1" w:styleId="EndNoteBibliography">
    <w:name w:val="EndNote Bibliography"/>
    <w:basedOn w:val="Normal"/>
    <w:link w:val="EndNoteBibliographyChar"/>
    <w:rsid w:val="00F35591"/>
    <w:pPr>
      <w:spacing w:before="0" w:line="240" w:lineRule="auto"/>
    </w:pPr>
    <w:rPr>
      <w:noProof/>
      <w:szCs w:val="22"/>
    </w:rPr>
  </w:style>
  <w:style w:type="paragraph" w:customStyle="1" w:styleId="EndNoteBibliographyTitle">
    <w:name w:val="EndNote Bibliography Title"/>
    <w:basedOn w:val="Normal"/>
    <w:link w:val="EndNoteBibliographyTitleChar"/>
    <w:rsid w:val="00F35591"/>
    <w:pPr>
      <w:spacing w:before="0" w:after="0" w:line="240" w:lineRule="auto"/>
      <w:jc w:val="center"/>
    </w:pPr>
    <w:rPr>
      <w:rFonts w:eastAsia="Batang"/>
      <w:noProof/>
      <w:szCs w:val="20"/>
      <w:lang w:bidi="ar-SA"/>
    </w:rPr>
  </w:style>
  <w:style w:type="character" w:customStyle="1" w:styleId="EndNoteBibliographyTitleChar">
    <w:name w:val="EndNote Bibliography Title Char"/>
    <w:link w:val="EndNoteBibliographyTitle"/>
    <w:rsid w:val="00F35591"/>
    <w:rPr>
      <w:rFonts w:ascii="Times New Roman" w:eastAsia="Batang" w:hAnsi="Times New Roman" w:cs="Times New Roman"/>
      <w:noProof/>
      <w:sz w:val="24"/>
      <w:szCs w:val="20"/>
      <w:lang w:bidi="ar-SA"/>
    </w:rPr>
  </w:style>
  <w:style w:type="paragraph" w:customStyle="1" w:styleId="EndNoteCategoryHeading">
    <w:name w:val="EndNote Category Heading"/>
    <w:basedOn w:val="Normal"/>
    <w:link w:val="EndNoteCategoryHeadingChar"/>
    <w:rsid w:val="00F35591"/>
    <w:pPr>
      <w:spacing w:before="120" w:after="120" w:line="360" w:lineRule="auto"/>
      <w:jc w:val="left"/>
    </w:pPr>
    <w:rPr>
      <w:b/>
      <w:noProof/>
      <w:lang w:bidi="ar-SA"/>
    </w:rPr>
  </w:style>
  <w:style w:type="character" w:customStyle="1" w:styleId="EndNoteCategoryHeadingChar">
    <w:name w:val="EndNote Category Heading Char"/>
    <w:basedOn w:val="DefaultParagraphFont"/>
    <w:link w:val="EndNoteCategoryHeading"/>
    <w:rsid w:val="00F35591"/>
    <w:rPr>
      <w:rFonts w:ascii="Times New Roman" w:hAnsi="Times New Roman" w:cs="Times New Roman"/>
      <w:b/>
      <w:noProof/>
      <w:sz w:val="24"/>
      <w:szCs w:val="24"/>
      <w:lang w:bidi="ar-SA"/>
    </w:rPr>
  </w:style>
  <w:style w:type="paragraph" w:customStyle="1" w:styleId="references">
    <w:name w:val="references"/>
    <w:uiPriority w:val="99"/>
    <w:rsid w:val="00E14924"/>
    <w:pPr>
      <w:numPr>
        <w:numId w:val="21"/>
      </w:numPr>
      <w:spacing w:after="50" w:line="180" w:lineRule="exact"/>
      <w:jc w:val="both"/>
    </w:pPr>
    <w:rPr>
      <w:rFonts w:ascii="Times New Roman" w:eastAsia="Times New Roman" w:hAnsi="Times New Roman" w:cs="Times New Roman"/>
      <w:noProof/>
      <w:sz w:val="16"/>
      <w:szCs w:val="16"/>
      <w:lang w:bidi="ar-SA"/>
    </w:rPr>
  </w:style>
  <w:style w:type="paragraph" w:customStyle="1" w:styleId="Subsubsection">
    <w:name w:val="Subsubsection"/>
    <w:next w:val="Normal"/>
    <w:rsid w:val="00E87FAE"/>
    <w:pPr>
      <w:spacing w:before="240" w:after="0" w:line="240" w:lineRule="auto"/>
    </w:pPr>
    <w:rPr>
      <w:rFonts w:ascii="Times" w:eastAsia="SimSun" w:hAnsi="Times" w:cs="Times New Roman"/>
      <w:i/>
      <w:iCs/>
      <w:color w:val="000000"/>
      <w:lang w:val="en-GB" w:bidi="ar-SA"/>
    </w:rPr>
  </w:style>
  <w:style w:type="paragraph" w:customStyle="1" w:styleId="Section">
    <w:name w:val="Section"/>
    <w:next w:val="Normal"/>
    <w:rsid w:val="00E87FAE"/>
    <w:pPr>
      <w:spacing w:before="240" w:after="0" w:line="240" w:lineRule="auto"/>
    </w:pPr>
    <w:rPr>
      <w:rFonts w:ascii="Times" w:eastAsia="SimSun" w:hAnsi="Times" w:cs="Times New Roman"/>
      <w:b/>
      <w:iCs/>
      <w:color w:val="000000"/>
      <w:lang w:val="en-GB" w:bidi="ar-SA"/>
    </w:rPr>
  </w:style>
  <w:style w:type="paragraph" w:customStyle="1" w:styleId="Subsection">
    <w:name w:val="Subsection"/>
    <w:next w:val="Normal"/>
    <w:rsid w:val="00E87FAE"/>
    <w:pPr>
      <w:spacing w:before="240" w:after="0" w:line="240" w:lineRule="auto"/>
    </w:pPr>
    <w:rPr>
      <w:rFonts w:ascii="Times" w:eastAsia="SimSun" w:hAnsi="Times" w:cs="Times New Roman"/>
      <w:iCs/>
      <w:color w:val="000000"/>
      <w:lang w:val="en-GB" w:bidi="ar-SA"/>
    </w:rPr>
  </w:style>
  <w:style w:type="paragraph" w:styleId="BodyText3">
    <w:name w:val="Body Text 3"/>
    <w:basedOn w:val="Normal"/>
    <w:link w:val="BodyText3Char"/>
    <w:uiPriority w:val="99"/>
    <w:semiHidden/>
    <w:unhideWhenUsed/>
    <w:rsid w:val="00EF48FB"/>
    <w:pPr>
      <w:spacing w:before="120" w:after="120" w:line="360" w:lineRule="auto"/>
    </w:pPr>
    <w:rPr>
      <w:rFonts w:eastAsia="Calibri"/>
      <w:sz w:val="16"/>
      <w:szCs w:val="16"/>
      <w:lang w:bidi="ar-SA"/>
    </w:rPr>
  </w:style>
  <w:style w:type="character" w:customStyle="1" w:styleId="BodyText3Char">
    <w:name w:val="Body Text 3 Char"/>
    <w:basedOn w:val="DefaultParagraphFont"/>
    <w:link w:val="BodyText3"/>
    <w:uiPriority w:val="99"/>
    <w:semiHidden/>
    <w:rsid w:val="00EF48FB"/>
    <w:rPr>
      <w:rFonts w:ascii="Times New Roman" w:eastAsia="Calibri" w:hAnsi="Times New Roman" w:cs="Times New Roman"/>
      <w:sz w:val="16"/>
      <w:szCs w:val="16"/>
      <w:lang w:bidi="ar-SA"/>
    </w:rPr>
  </w:style>
  <w:style w:type="paragraph" w:customStyle="1" w:styleId="desc">
    <w:name w:val="desc"/>
    <w:basedOn w:val="Normal"/>
    <w:rsid w:val="00EF48FB"/>
    <w:pPr>
      <w:spacing w:before="100" w:beforeAutospacing="1" w:after="100" w:afterAutospacing="1" w:line="240" w:lineRule="auto"/>
      <w:jc w:val="left"/>
    </w:pPr>
    <w:rPr>
      <w:rFonts w:eastAsia="Times New Roman"/>
      <w:lang w:bidi="ar-SA"/>
    </w:rPr>
  </w:style>
  <w:style w:type="paragraph" w:customStyle="1" w:styleId="details">
    <w:name w:val="details"/>
    <w:basedOn w:val="Normal"/>
    <w:rsid w:val="00EF48FB"/>
    <w:pPr>
      <w:spacing w:before="100" w:beforeAutospacing="1" w:after="100" w:afterAutospacing="1" w:line="240" w:lineRule="auto"/>
      <w:jc w:val="left"/>
    </w:pPr>
    <w:rPr>
      <w:rFonts w:eastAsia="Times New Roman"/>
      <w:lang w:bidi="ar-SA"/>
    </w:rPr>
  </w:style>
  <w:style w:type="character" w:customStyle="1" w:styleId="jrnl">
    <w:name w:val="jrnl"/>
    <w:rsid w:val="00EF48FB"/>
  </w:style>
  <w:style w:type="table" w:customStyle="1" w:styleId="GridTable41">
    <w:name w:val="Grid Table 41"/>
    <w:basedOn w:val="TableNormal"/>
    <w:uiPriority w:val="49"/>
    <w:rsid w:val="005351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AC77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AC77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3743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126DA"/>
    <w:rPr>
      <w:color w:val="605E5C"/>
      <w:shd w:val="clear" w:color="auto" w:fill="E1DFDD"/>
    </w:rPr>
  </w:style>
  <w:style w:type="paragraph" w:customStyle="1" w:styleId="body0">
    <w:name w:val="body"/>
    <w:basedOn w:val="Normal"/>
    <w:link w:val="bodyChar"/>
    <w:qFormat/>
    <w:rsid w:val="00FC6DF9"/>
    <w:pPr>
      <w:spacing w:before="80" w:after="80"/>
      <w:ind w:firstLine="340"/>
    </w:pPr>
    <w:rPr>
      <w:rFonts w:asciiTheme="majorHAnsi" w:hAnsiTheme="majorHAnsi"/>
      <w:noProof/>
      <w:sz w:val="22"/>
      <w:szCs w:val="22"/>
    </w:rPr>
  </w:style>
  <w:style w:type="paragraph" w:customStyle="1" w:styleId="head1">
    <w:name w:val="head 1"/>
    <w:basedOn w:val="Normal"/>
    <w:link w:val="head1Char"/>
    <w:qFormat/>
    <w:rsid w:val="00452F50"/>
    <w:pPr>
      <w:numPr>
        <w:numId w:val="34"/>
      </w:numPr>
      <w:spacing w:after="120" w:line="360" w:lineRule="auto"/>
      <w:jc w:val="left"/>
    </w:pPr>
    <w:rPr>
      <w:rFonts w:asciiTheme="majorHAnsi" w:hAnsiTheme="majorHAnsi"/>
      <w:b/>
      <w:iCs/>
      <w:noProof/>
      <w:sz w:val="22"/>
      <w:szCs w:val="22"/>
    </w:rPr>
  </w:style>
  <w:style w:type="character" w:customStyle="1" w:styleId="bodyChar">
    <w:name w:val="body Char"/>
    <w:basedOn w:val="DefaultParagraphFont"/>
    <w:link w:val="body0"/>
    <w:rsid w:val="00FC6DF9"/>
    <w:rPr>
      <w:rFonts w:asciiTheme="majorHAnsi" w:hAnsiTheme="majorHAnsi" w:cs="Times New Roman"/>
      <w:noProof/>
    </w:rPr>
  </w:style>
  <w:style w:type="paragraph" w:customStyle="1" w:styleId="head2">
    <w:name w:val="head 2"/>
    <w:basedOn w:val="Normal"/>
    <w:link w:val="head2Char"/>
    <w:qFormat/>
    <w:rsid w:val="003158AB"/>
    <w:pPr>
      <w:numPr>
        <w:ilvl w:val="1"/>
        <w:numId w:val="34"/>
      </w:numPr>
      <w:spacing w:before="80" w:after="80" w:line="240" w:lineRule="auto"/>
      <w:jc w:val="left"/>
    </w:pPr>
    <w:rPr>
      <w:rFonts w:asciiTheme="majorHAnsi" w:hAnsiTheme="majorHAnsi"/>
      <w:b/>
      <w:bCs/>
      <w:noProof/>
      <w:sz w:val="22"/>
    </w:rPr>
  </w:style>
  <w:style w:type="character" w:customStyle="1" w:styleId="head1Char">
    <w:name w:val="head 1 Char"/>
    <w:basedOn w:val="DefaultParagraphFont"/>
    <w:link w:val="head1"/>
    <w:rsid w:val="00452F50"/>
    <w:rPr>
      <w:rFonts w:asciiTheme="majorHAnsi" w:hAnsiTheme="majorHAnsi" w:cs="Times New Roman"/>
      <w:b/>
      <w:iCs/>
      <w:noProof/>
    </w:rPr>
  </w:style>
  <w:style w:type="numbering" w:customStyle="1" w:styleId="head2numberingstyle2">
    <w:name w:val="head 2 numbering style 2"/>
    <w:uiPriority w:val="99"/>
    <w:rsid w:val="009915BA"/>
    <w:pPr>
      <w:numPr>
        <w:numId w:val="32"/>
      </w:numPr>
    </w:pPr>
  </w:style>
  <w:style w:type="character" w:customStyle="1" w:styleId="head2Char">
    <w:name w:val="head 2 Char"/>
    <w:basedOn w:val="DefaultParagraphFont"/>
    <w:link w:val="head2"/>
    <w:rsid w:val="003158AB"/>
    <w:rPr>
      <w:rFonts w:asciiTheme="majorHAnsi" w:hAnsiTheme="majorHAnsi" w:cs="Times New Roman"/>
      <w:b/>
      <w:bCs/>
      <w:noProof/>
      <w:szCs w:val="24"/>
    </w:rPr>
  </w:style>
  <w:style w:type="paragraph" w:customStyle="1" w:styleId="head3">
    <w:name w:val="head 3"/>
    <w:basedOn w:val="body0"/>
    <w:link w:val="head3Char"/>
    <w:qFormat/>
    <w:rsid w:val="003158AB"/>
    <w:pPr>
      <w:numPr>
        <w:ilvl w:val="2"/>
        <w:numId w:val="34"/>
      </w:numPr>
      <w:spacing w:before="120" w:after="120"/>
    </w:pPr>
    <w:rPr>
      <w:b/>
      <w:sz w:val="20"/>
      <w:szCs w:val="20"/>
    </w:rPr>
  </w:style>
  <w:style w:type="paragraph" w:customStyle="1" w:styleId="Figures">
    <w:name w:val="Figures"/>
    <w:basedOn w:val="Normal"/>
    <w:link w:val="FiguresChar"/>
    <w:qFormat/>
    <w:rsid w:val="006B4B2F"/>
    <w:pPr>
      <w:tabs>
        <w:tab w:val="left" w:pos="987"/>
      </w:tabs>
      <w:spacing w:before="0" w:after="240"/>
      <w:jc w:val="center"/>
    </w:pPr>
    <w:rPr>
      <w:rFonts w:asciiTheme="majorHAnsi" w:hAnsiTheme="majorHAnsi"/>
      <w:bCs/>
      <w:sz w:val="18"/>
      <w:szCs w:val="18"/>
    </w:rPr>
  </w:style>
  <w:style w:type="character" w:customStyle="1" w:styleId="head3Char">
    <w:name w:val="head 3 Char"/>
    <w:basedOn w:val="bodyChar"/>
    <w:link w:val="head3"/>
    <w:rsid w:val="003158AB"/>
    <w:rPr>
      <w:rFonts w:asciiTheme="majorHAnsi" w:hAnsiTheme="majorHAnsi" w:cs="Times New Roman"/>
      <w:b/>
      <w:noProof/>
      <w:sz w:val="20"/>
      <w:szCs w:val="20"/>
    </w:rPr>
  </w:style>
  <w:style w:type="paragraph" w:customStyle="1" w:styleId="Tables">
    <w:name w:val="Tables"/>
    <w:basedOn w:val="Figures"/>
    <w:link w:val="TablesChar"/>
    <w:qFormat/>
    <w:rsid w:val="008F022E"/>
    <w:pPr>
      <w:spacing w:before="240" w:after="120"/>
    </w:pPr>
  </w:style>
  <w:style w:type="character" w:customStyle="1" w:styleId="FiguresChar">
    <w:name w:val="Figures Char"/>
    <w:basedOn w:val="DefaultParagraphFont"/>
    <w:link w:val="Figures"/>
    <w:rsid w:val="006B4B2F"/>
    <w:rPr>
      <w:rFonts w:asciiTheme="majorHAnsi" w:hAnsiTheme="majorHAnsi" w:cs="Times New Roman"/>
      <w:bCs/>
      <w:sz w:val="18"/>
      <w:szCs w:val="18"/>
    </w:rPr>
  </w:style>
  <w:style w:type="paragraph" w:customStyle="1" w:styleId="head0">
    <w:name w:val="head 0"/>
    <w:basedOn w:val="Normal"/>
    <w:link w:val="head0Char"/>
    <w:qFormat/>
    <w:rsid w:val="00245305"/>
    <w:pPr>
      <w:autoSpaceDE w:val="0"/>
      <w:autoSpaceDN w:val="0"/>
      <w:adjustRightInd w:val="0"/>
      <w:spacing w:after="120" w:line="360" w:lineRule="auto"/>
      <w:jc w:val="left"/>
    </w:pPr>
    <w:rPr>
      <w:b/>
      <w:bCs/>
      <w:sz w:val="22"/>
      <w:szCs w:val="20"/>
    </w:rPr>
  </w:style>
  <w:style w:type="character" w:customStyle="1" w:styleId="TablesChar">
    <w:name w:val="Tables Char"/>
    <w:basedOn w:val="FiguresChar"/>
    <w:link w:val="Tables"/>
    <w:rsid w:val="008F022E"/>
    <w:rPr>
      <w:rFonts w:asciiTheme="majorHAnsi" w:hAnsiTheme="majorHAnsi" w:cs="Times New Roman"/>
      <w:bCs/>
      <w:sz w:val="18"/>
      <w:szCs w:val="18"/>
    </w:rPr>
  </w:style>
  <w:style w:type="paragraph" w:customStyle="1" w:styleId="Refrences">
    <w:name w:val="Refrences"/>
    <w:basedOn w:val="Normal"/>
    <w:link w:val="RefrencesChar"/>
    <w:qFormat/>
    <w:rsid w:val="00186A53"/>
    <w:pPr>
      <w:spacing w:after="0" w:line="240" w:lineRule="auto"/>
      <w:ind w:left="567" w:hanging="567"/>
    </w:pPr>
    <w:rPr>
      <w:rFonts w:asciiTheme="majorHAnsi" w:hAnsiTheme="majorHAnsi"/>
      <w:sz w:val="20"/>
    </w:rPr>
  </w:style>
  <w:style w:type="character" w:customStyle="1" w:styleId="head0Char">
    <w:name w:val="head 0 Char"/>
    <w:basedOn w:val="DefaultParagraphFont"/>
    <w:link w:val="head0"/>
    <w:rsid w:val="00245305"/>
    <w:rPr>
      <w:rFonts w:ascii="Times New Roman" w:hAnsi="Times New Roman" w:cs="Times New Roman"/>
      <w:b/>
      <w:bCs/>
      <w:szCs w:val="20"/>
    </w:rPr>
  </w:style>
  <w:style w:type="character" w:customStyle="1" w:styleId="RefrencesChar">
    <w:name w:val="Refrences Char"/>
    <w:basedOn w:val="DefaultParagraphFont"/>
    <w:link w:val="Refrences"/>
    <w:rsid w:val="00186A53"/>
    <w:rPr>
      <w:rFonts w:asciiTheme="majorHAnsi" w:hAnsiTheme="majorHAnsi" w:cs="Times New Roman"/>
      <w:sz w:val="20"/>
      <w:szCs w:val="24"/>
    </w:rPr>
  </w:style>
  <w:style w:type="paragraph" w:customStyle="1" w:styleId="Authors">
    <w:name w:val="Authors"/>
    <w:basedOn w:val="Heading3"/>
    <w:link w:val="AuthorsChar"/>
    <w:qFormat/>
    <w:rsid w:val="006B459E"/>
    <w:pPr>
      <w:spacing w:after="160"/>
      <w:jc w:val="both"/>
    </w:pPr>
    <w:rPr>
      <w:rFonts w:asciiTheme="majorHAnsi" w:hAnsiTheme="majorHAnsi"/>
      <w:i w:val="0"/>
      <w:sz w:val="22"/>
      <w:szCs w:val="22"/>
      <w:lang w:val="es-CO"/>
    </w:rPr>
  </w:style>
  <w:style w:type="paragraph" w:customStyle="1" w:styleId="affiliations">
    <w:name w:val="affiliations"/>
    <w:basedOn w:val="Heading3"/>
    <w:link w:val="affiliationsChar"/>
    <w:qFormat/>
    <w:rsid w:val="006B459E"/>
    <w:pPr>
      <w:spacing w:after="480"/>
      <w:jc w:val="both"/>
    </w:pPr>
    <w:rPr>
      <w:rFonts w:asciiTheme="majorHAnsi" w:hAnsiTheme="majorHAnsi"/>
      <w:noProof/>
      <w:sz w:val="18"/>
      <w:szCs w:val="18"/>
    </w:rPr>
  </w:style>
  <w:style w:type="character" w:customStyle="1" w:styleId="AuthorsChar">
    <w:name w:val="Authors Char"/>
    <w:basedOn w:val="Heading3Char"/>
    <w:link w:val="Authors"/>
    <w:rsid w:val="006B459E"/>
    <w:rPr>
      <w:rFonts w:asciiTheme="majorHAnsi" w:eastAsiaTheme="majorEastAsia" w:hAnsiTheme="majorHAnsi" w:cs="Cambria"/>
      <w:i w:val="0"/>
      <w:iCs/>
      <w:sz w:val="20"/>
      <w:szCs w:val="20"/>
      <w:lang w:val="es-CO"/>
    </w:rPr>
  </w:style>
  <w:style w:type="paragraph" w:customStyle="1" w:styleId="keywords">
    <w:name w:val="keywords"/>
    <w:basedOn w:val="Normal"/>
    <w:link w:val="keywordsChar"/>
    <w:qFormat/>
    <w:rsid w:val="0017448B"/>
    <w:pPr>
      <w:spacing w:before="0" w:after="0" w:line="240" w:lineRule="auto"/>
    </w:pPr>
    <w:rPr>
      <w:rFonts w:asciiTheme="majorHAnsi" w:hAnsiTheme="majorHAnsi"/>
      <w:sz w:val="16"/>
      <w:szCs w:val="16"/>
      <w:lang w:bidi="ar-SA"/>
    </w:rPr>
  </w:style>
  <w:style w:type="character" w:customStyle="1" w:styleId="affiliationsChar">
    <w:name w:val="affiliations Char"/>
    <w:basedOn w:val="Heading3Char"/>
    <w:link w:val="affiliations"/>
    <w:rsid w:val="006B459E"/>
    <w:rPr>
      <w:rFonts w:asciiTheme="majorHAnsi" w:eastAsiaTheme="majorEastAsia" w:hAnsiTheme="majorHAnsi" w:cs="Cambria"/>
      <w:i/>
      <w:iCs/>
      <w:noProof/>
      <w:sz w:val="18"/>
      <w:szCs w:val="18"/>
    </w:rPr>
  </w:style>
  <w:style w:type="paragraph" w:customStyle="1" w:styleId="DOI">
    <w:name w:val="DOI"/>
    <w:basedOn w:val="Refrences"/>
    <w:link w:val="DOIChar"/>
    <w:qFormat/>
    <w:rsid w:val="00186A53"/>
    <w:pPr>
      <w:spacing w:before="0" w:after="240"/>
      <w:ind w:left="0" w:firstLine="567"/>
    </w:pPr>
  </w:style>
  <w:style w:type="character" w:customStyle="1" w:styleId="keywordsChar">
    <w:name w:val="keywords Char"/>
    <w:basedOn w:val="DefaultParagraphFont"/>
    <w:link w:val="keywords"/>
    <w:rsid w:val="0017448B"/>
    <w:rPr>
      <w:rFonts w:asciiTheme="majorHAnsi" w:hAnsiTheme="majorHAnsi" w:cs="Times New Roman"/>
      <w:sz w:val="16"/>
      <w:szCs w:val="16"/>
      <w:lang w:bidi="ar-SA"/>
    </w:rPr>
  </w:style>
  <w:style w:type="character" w:customStyle="1" w:styleId="DOIChar">
    <w:name w:val="DOI Char"/>
    <w:basedOn w:val="RefrencesChar"/>
    <w:link w:val="DOI"/>
    <w:rsid w:val="00186A53"/>
    <w:rPr>
      <w:rFonts w:asciiTheme="majorHAnsi" w:hAnsiTheme="majorHAnsi" w:cs="Times New Roman"/>
      <w:sz w:val="20"/>
      <w:szCs w:val="24"/>
    </w:rPr>
  </w:style>
  <w:style w:type="character" w:styleId="FollowedHyperlink">
    <w:name w:val="FollowedHyperlink"/>
    <w:basedOn w:val="DefaultParagraphFont"/>
    <w:uiPriority w:val="99"/>
    <w:semiHidden/>
    <w:unhideWhenUsed/>
    <w:rsid w:val="00BF06EB"/>
    <w:rPr>
      <w:color w:val="800080" w:themeColor="followedHyperlink"/>
      <w:u w:val="single"/>
    </w:rPr>
  </w:style>
  <w:style w:type="table" w:styleId="PlainTable2">
    <w:name w:val="Plain Table 2"/>
    <w:basedOn w:val="TableNormal"/>
    <w:uiPriority w:val="42"/>
    <w:rsid w:val="00E35C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DefaultParagraphFont"/>
    <w:rsid w:val="00AB7F13"/>
  </w:style>
  <w:style w:type="table" w:styleId="PlainTable1">
    <w:name w:val="Plain Table 1"/>
    <w:basedOn w:val="TableNormal"/>
    <w:uiPriority w:val="41"/>
    <w:rsid w:val="00282365"/>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82365"/>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282365"/>
    <w:pPr>
      <w:spacing w:after="0" w:line="240" w:lineRule="auto"/>
    </w:pPr>
    <w:rPr>
      <w:rFonts w:ascii="Calibri" w:eastAsia="Calibri" w:hAnsi="Calibri" w:cs="Arial"/>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36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043">
      <w:bodyDiv w:val="1"/>
      <w:marLeft w:val="0"/>
      <w:marRight w:val="0"/>
      <w:marTop w:val="0"/>
      <w:marBottom w:val="0"/>
      <w:divBdr>
        <w:top w:val="none" w:sz="0" w:space="0" w:color="auto"/>
        <w:left w:val="none" w:sz="0" w:space="0" w:color="auto"/>
        <w:bottom w:val="none" w:sz="0" w:space="0" w:color="auto"/>
        <w:right w:val="none" w:sz="0" w:space="0" w:color="auto"/>
      </w:divBdr>
      <w:divsChild>
        <w:div w:id="810250561">
          <w:marLeft w:val="0"/>
          <w:marRight w:val="0"/>
          <w:marTop w:val="0"/>
          <w:marBottom w:val="0"/>
          <w:divBdr>
            <w:top w:val="none" w:sz="0" w:space="0" w:color="auto"/>
            <w:left w:val="none" w:sz="0" w:space="0" w:color="auto"/>
            <w:bottom w:val="none" w:sz="0" w:space="0" w:color="auto"/>
            <w:right w:val="none" w:sz="0" w:space="0" w:color="auto"/>
          </w:divBdr>
        </w:div>
      </w:divsChild>
    </w:div>
    <w:div w:id="480931202">
      <w:bodyDiv w:val="1"/>
      <w:marLeft w:val="0"/>
      <w:marRight w:val="0"/>
      <w:marTop w:val="0"/>
      <w:marBottom w:val="0"/>
      <w:divBdr>
        <w:top w:val="none" w:sz="0" w:space="0" w:color="auto"/>
        <w:left w:val="none" w:sz="0" w:space="0" w:color="auto"/>
        <w:bottom w:val="none" w:sz="0" w:space="0" w:color="auto"/>
        <w:right w:val="none" w:sz="0" w:space="0" w:color="auto"/>
      </w:divBdr>
    </w:div>
    <w:div w:id="573317333">
      <w:bodyDiv w:val="1"/>
      <w:marLeft w:val="0"/>
      <w:marRight w:val="0"/>
      <w:marTop w:val="0"/>
      <w:marBottom w:val="0"/>
      <w:divBdr>
        <w:top w:val="none" w:sz="0" w:space="0" w:color="auto"/>
        <w:left w:val="none" w:sz="0" w:space="0" w:color="auto"/>
        <w:bottom w:val="none" w:sz="0" w:space="0" w:color="auto"/>
        <w:right w:val="none" w:sz="0" w:space="0" w:color="auto"/>
      </w:divBdr>
      <w:divsChild>
        <w:div w:id="741024007">
          <w:marLeft w:val="0"/>
          <w:marRight w:val="0"/>
          <w:marTop w:val="0"/>
          <w:marBottom w:val="0"/>
          <w:divBdr>
            <w:top w:val="none" w:sz="0" w:space="0" w:color="auto"/>
            <w:left w:val="none" w:sz="0" w:space="0" w:color="auto"/>
            <w:bottom w:val="none" w:sz="0" w:space="0" w:color="auto"/>
            <w:right w:val="none" w:sz="0" w:space="0" w:color="auto"/>
          </w:divBdr>
        </w:div>
      </w:divsChild>
    </w:div>
    <w:div w:id="743141855">
      <w:bodyDiv w:val="1"/>
      <w:marLeft w:val="0"/>
      <w:marRight w:val="0"/>
      <w:marTop w:val="0"/>
      <w:marBottom w:val="0"/>
      <w:divBdr>
        <w:top w:val="none" w:sz="0" w:space="0" w:color="auto"/>
        <w:left w:val="none" w:sz="0" w:space="0" w:color="auto"/>
        <w:bottom w:val="none" w:sz="0" w:space="0" w:color="auto"/>
        <w:right w:val="none" w:sz="0" w:space="0" w:color="auto"/>
      </w:divBdr>
    </w:div>
    <w:div w:id="799881025">
      <w:bodyDiv w:val="1"/>
      <w:marLeft w:val="0"/>
      <w:marRight w:val="0"/>
      <w:marTop w:val="0"/>
      <w:marBottom w:val="0"/>
      <w:divBdr>
        <w:top w:val="none" w:sz="0" w:space="0" w:color="auto"/>
        <w:left w:val="none" w:sz="0" w:space="0" w:color="auto"/>
        <w:bottom w:val="none" w:sz="0" w:space="0" w:color="auto"/>
        <w:right w:val="none" w:sz="0" w:space="0" w:color="auto"/>
      </w:divBdr>
    </w:div>
    <w:div w:id="964391143">
      <w:bodyDiv w:val="1"/>
      <w:marLeft w:val="0"/>
      <w:marRight w:val="0"/>
      <w:marTop w:val="0"/>
      <w:marBottom w:val="0"/>
      <w:divBdr>
        <w:top w:val="none" w:sz="0" w:space="0" w:color="auto"/>
        <w:left w:val="none" w:sz="0" w:space="0" w:color="auto"/>
        <w:bottom w:val="none" w:sz="0" w:space="0" w:color="auto"/>
        <w:right w:val="none" w:sz="0" w:space="0" w:color="auto"/>
      </w:divBdr>
    </w:div>
    <w:div w:id="1194927493">
      <w:bodyDiv w:val="1"/>
      <w:marLeft w:val="0"/>
      <w:marRight w:val="0"/>
      <w:marTop w:val="0"/>
      <w:marBottom w:val="0"/>
      <w:divBdr>
        <w:top w:val="none" w:sz="0" w:space="0" w:color="auto"/>
        <w:left w:val="none" w:sz="0" w:space="0" w:color="auto"/>
        <w:bottom w:val="none" w:sz="0" w:space="0" w:color="auto"/>
        <w:right w:val="none" w:sz="0" w:space="0" w:color="auto"/>
      </w:divBdr>
    </w:div>
    <w:div w:id="1223905410">
      <w:bodyDiv w:val="1"/>
      <w:marLeft w:val="0"/>
      <w:marRight w:val="0"/>
      <w:marTop w:val="0"/>
      <w:marBottom w:val="0"/>
      <w:divBdr>
        <w:top w:val="none" w:sz="0" w:space="0" w:color="auto"/>
        <w:left w:val="none" w:sz="0" w:space="0" w:color="auto"/>
        <w:bottom w:val="none" w:sz="0" w:space="0" w:color="auto"/>
        <w:right w:val="none" w:sz="0" w:space="0" w:color="auto"/>
      </w:divBdr>
      <w:divsChild>
        <w:div w:id="446462615">
          <w:marLeft w:val="0"/>
          <w:marRight w:val="0"/>
          <w:marTop w:val="0"/>
          <w:marBottom w:val="0"/>
          <w:divBdr>
            <w:top w:val="none" w:sz="0" w:space="0" w:color="auto"/>
            <w:left w:val="none" w:sz="0" w:space="0" w:color="auto"/>
            <w:bottom w:val="none" w:sz="0" w:space="0" w:color="auto"/>
            <w:right w:val="none" w:sz="0" w:space="0" w:color="auto"/>
          </w:divBdr>
          <w:divsChild>
            <w:div w:id="1678847792">
              <w:marLeft w:val="0"/>
              <w:marRight w:val="0"/>
              <w:marTop w:val="0"/>
              <w:marBottom w:val="0"/>
              <w:divBdr>
                <w:top w:val="none" w:sz="0" w:space="0" w:color="auto"/>
                <w:left w:val="none" w:sz="0" w:space="0" w:color="auto"/>
                <w:bottom w:val="none" w:sz="0" w:space="0" w:color="auto"/>
                <w:right w:val="none" w:sz="0" w:space="0" w:color="auto"/>
              </w:divBdr>
              <w:divsChild>
                <w:div w:id="1956862160">
                  <w:marLeft w:val="0"/>
                  <w:marRight w:val="0"/>
                  <w:marTop w:val="0"/>
                  <w:marBottom w:val="0"/>
                  <w:divBdr>
                    <w:top w:val="none" w:sz="0" w:space="0" w:color="auto"/>
                    <w:left w:val="none" w:sz="0" w:space="0" w:color="auto"/>
                    <w:bottom w:val="none" w:sz="0" w:space="0" w:color="auto"/>
                    <w:right w:val="none" w:sz="0" w:space="0" w:color="auto"/>
                  </w:divBdr>
                  <w:divsChild>
                    <w:div w:id="1384404247">
                      <w:marLeft w:val="0"/>
                      <w:marRight w:val="0"/>
                      <w:marTop w:val="0"/>
                      <w:marBottom w:val="0"/>
                      <w:divBdr>
                        <w:top w:val="none" w:sz="0" w:space="0" w:color="auto"/>
                        <w:left w:val="none" w:sz="0" w:space="0" w:color="auto"/>
                        <w:bottom w:val="none" w:sz="0" w:space="0" w:color="auto"/>
                        <w:right w:val="none" w:sz="0" w:space="0" w:color="auto"/>
                      </w:divBdr>
                      <w:divsChild>
                        <w:div w:id="1821849359">
                          <w:marLeft w:val="0"/>
                          <w:marRight w:val="0"/>
                          <w:marTop w:val="0"/>
                          <w:marBottom w:val="0"/>
                          <w:divBdr>
                            <w:top w:val="none" w:sz="0" w:space="0" w:color="auto"/>
                            <w:left w:val="none" w:sz="0" w:space="0" w:color="auto"/>
                            <w:bottom w:val="none" w:sz="0" w:space="0" w:color="auto"/>
                            <w:right w:val="none" w:sz="0" w:space="0" w:color="auto"/>
                          </w:divBdr>
                          <w:divsChild>
                            <w:div w:id="242884587">
                              <w:marLeft w:val="0"/>
                              <w:marRight w:val="0"/>
                              <w:marTop w:val="0"/>
                              <w:marBottom w:val="0"/>
                              <w:divBdr>
                                <w:top w:val="none" w:sz="0" w:space="0" w:color="auto"/>
                                <w:left w:val="none" w:sz="0" w:space="0" w:color="auto"/>
                                <w:bottom w:val="none" w:sz="0" w:space="0" w:color="auto"/>
                                <w:right w:val="none" w:sz="0" w:space="0" w:color="auto"/>
                              </w:divBdr>
                              <w:divsChild>
                                <w:div w:id="1636837969">
                                  <w:marLeft w:val="0"/>
                                  <w:marRight w:val="0"/>
                                  <w:marTop w:val="0"/>
                                  <w:marBottom w:val="0"/>
                                  <w:divBdr>
                                    <w:top w:val="none" w:sz="0" w:space="0" w:color="auto"/>
                                    <w:left w:val="none" w:sz="0" w:space="0" w:color="auto"/>
                                    <w:bottom w:val="none" w:sz="0" w:space="0" w:color="auto"/>
                                    <w:right w:val="none" w:sz="0" w:space="0" w:color="auto"/>
                                  </w:divBdr>
                                  <w:divsChild>
                                    <w:div w:id="1344433131">
                                      <w:marLeft w:val="0"/>
                                      <w:marRight w:val="0"/>
                                      <w:marTop w:val="0"/>
                                      <w:marBottom w:val="0"/>
                                      <w:divBdr>
                                        <w:top w:val="none" w:sz="0" w:space="0" w:color="auto"/>
                                        <w:left w:val="none" w:sz="0" w:space="0" w:color="auto"/>
                                        <w:bottom w:val="none" w:sz="0" w:space="0" w:color="auto"/>
                                        <w:right w:val="none" w:sz="0" w:space="0" w:color="auto"/>
                                      </w:divBdr>
                                      <w:divsChild>
                                        <w:div w:id="1984960965">
                                          <w:marLeft w:val="0"/>
                                          <w:marRight w:val="0"/>
                                          <w:marTop w:val="0"/>
                                          <w:marBottom w:val="0"/>
                                          <w:divBdr>
                                            <w:top w:val="none" w:sz="0" w:space="0" w:color="auto"/>
                                            <w:left w:val="none" w:sz="0" w:space="0" w:color="auto"/>
                                            <w:bottom w:val="none" w:sz="0" w:space="0" w:color="auto"/>
                                            <w:right w:val="none" w:sz="0" w:space="0" w:color="auto"/>
                                          </w:divBdr>
                                          <w:divsChild>
                                            <w:div w:id="917903029">
                                              <w:marLeft w:val="0"/>
                                              <w:marRight w:val="0"/>
                                              <w:marTop w:val="0"/>
                                              <w:marBottom w:val="0"/>
                                              <w:divBdr>
                                                <w:top w:val="none" w:sz="0" w:space="0" w:color="auto"/>
                                                <w:left w:val="none" w:sz="0" w:space="0" w:color="auto"/>
                                                <w:bottom w:val="none" w:sz="0" w:space="0" w:color="auto"/>
                                                <w:right w:val="none" w:sz="0" w:space="0" w:color="auto"/>
                                              </w:divBdr>
                                              <w:divsChild>
                                                <w:div w:id="1799715395">
                                                  <w:marLeft w:val="0"/>
                                                  <w:marRight w:val="0"/>
                                                  <w:marTop w:val="0"/>
                                                  <w:marBottom w:val="0"/>
                                                  <w:divBdr>
                                                    <w:top w:val="none" w:sz="0" w:space="0" w:color="auto"/>
                                                    <w:left w:val="none" w:sz="0" w:space="0" w:color="auto"/>
                                                    <w:bottom w:val="none" w:sz="0" w:space="0" w:color="auto"/>
                                                    <w:right w:val="none" w:sz="0" w:space="0" w:color="auto"/>
                                                  </w:divBdr>
                                                  <w:divsChild>
                                                    <w:div w:id="2138790953">
                                                      <w:marLeft w:val="0"/>
                                                      <w:marRight w:val="0"/>
                                                      <w:marTop w:val="0"/>
                                                      <w:marBottom w:val="0"/>
                                                      <w:divBdr>
                                                        <w:top w:val="none" w:sz="0" w:space="0" w:color="auto"/>
                                                        <w:left w:val="none" w:sz="0" w:space="0" w:color="auto"/>
                                                        <w:bottom w:val="none" w:sz="0" w:space="0" w:color="auto"/>
                                                        <w:right w:val="none" w:sz="0" w:space="0" w:color="auto"/>
                                                      </w:divBdr>
                                                      <w:divsChild>
                                                        <w:div w:id="141387144">
                                                          <w:marLeft w:val="0"/>
                                                          <w:marRight w:val="0"/>
                                                          <w:marTop w:val="0"/>
                                                          <w:marBottom w:val="0"/>
                                                          <w:divBdr>
                                                            <w:top w:val="none" w:sz="0" w:space="0" w:color="auto"/>
                                                            <w:left w:val="none" w:sz="0" w:space="0" w:color="auto"/>
                                                            <w:bottom w:val="none" w:sz="0" w:space="0" w:color="auto"/>
                                                            <w:right w:val="none" w:sz="0" w:space="0" w:color="auto"/>
                                                          </w:divBdr>
                                                          <w:divsChild>
                                                            <w:div w:id="831990984">
                                                              <w:marLeft w:val="0"/>
                                                              <w:marRight w:val="0"/>
                                                              <w:marTop w:val="0"/>
                                                              <w:marBottom w:val="0"/>
                                                              <w:divBdr>
                                                                <w:top w:val="none" w:sz="0" w:space="0" w:color="auto"/>
                                                                <w:left w:val="none" w:sz="0" w:space="0" w:color="auto"/>
                                                                <w:bottom w:val="none" w:sz="0" w:space="0" w:color="auto"/>
                                                                <w:right w:val="none" w:sz="0" w:space="0" w:color="auto"/>
                                                              </w:divBdr>
                                                              <w:divsChild>
                                                                <w:div w:id="518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625407">
      <w:bodyDiv w:val="1"/>
      <w:marLeft w:val="0"/>
      <w:marRight w:val="0"/>
      <w:marTop w:val="0"/>
      <w:marBottom w:val="0"/>
      <w:divBdr>
        <w:top w:val="none" w:sz="0" w:space="0" w:color="auto"/>
        <w:left w:val="none" w:sz="0" w:space="0" w:color="auto"/>
        <w:bottom w:val="none" w:sz="0" w:space="0" w:color="auto"/>
        <w:right w:val="none" w:sz="0" w:space="0" w:color="auto"/>
      </w:divBdr>
    </w:div>
    <w:div w:id="1667709225">
      <w:bodyDiv w:val="1"/>
      <w:marLeft w:val="0"/>
      <w:marRight w:val="0"/>
      <w:marTop w:val="0"/>
      <w:marBottom w:val="0"/>
      <w:divBdr>
        <w:top w:val="none" w:sz="0" w:space="0" w:color="auto"/>
        <w:left w:val="none" w:sz="0" w:space="0" w:color="auto"/>
        <w:bottom w:val="none" w:sz="0" w:space="0" w:color="auto"/>
        <w:right w:val="none" w:sz="0" w:space="0" w:color="auto"/>
      </w:divBdr>
    </w:div>
    <w:div w:id="2016571546">
      <w:bodyDiv w:val="1"/>
      <w:marLeft w:val="0"/>
      <w:marRight w:val="0"/>
      <w:marTop w:val="0"/>
      <w:marBottom w:val="0"/>
      <w:divBdr>
        <w:top w:val="none" w:sz="0" w:space="0" w:color="auto"/>
        <w:left w:val="none" w:sz="0" w:space="0" w:color="auto"/>
        <w:bottom w:val="none" w:sz="0" w:space="0" w:color="auto"/>
        <w:right w:val="none" w:sz="0" w:space="0" w:color="auto"/>
      </w:divBdr>
      <w:divsChild>
        <w:div w:id="1248418342">
          <w:marLeft w:val="0"/>
          <w:marRight w:val="0"/>
          <w:marTop w:val="0"/>
          <w:marBottom w:val="0"/>
          <w:divBdr>
            <w:top w:val="none" w:sz="0" w:space="0" w:color="auto"/>
            <w:left w:val="none" w:sz="0" w:space="0" w:color="auto"/>
            <w:bottom w:val="none" w:sz="0" w:space="0" w:color="auto"/>
            <w:right w:val="none" w:sz="0" w:space="0" w:color="auto"/>
          </w:divBdr>
          <w:divsChild>
            <w:div w:id="2013989222">
              <w:marLeft w:val="0"/>
              <w:marRight w:val="0"/>
              <w:marTop w:val="0"/>
              <w:marBottom w:val="0"/>
              <w:divBdr>
                <w:top w:val="none" w:sz="0" w:space="0" w:color="auto"/>
                <w:left w:val="none" w:sz="0" w:space="0" w:color="auto"/>
                <w:bottom w:val="none" w:sz="0" w:space="0" w:color="auto"/>
                <w:right w:val="none" w:sz="0" w:space="0" w:color="auto"/>
              </w:divBdr>
              <w:divsChild>
                <w:div w:id="1408913971">
                  <w:marLeft w:val="0"/>
                  <w:marRight w:val="0"/>
                  <w:marTop w:val="0"/>
                  <w:marBottom w:val="0"/>
                  <w:divBdr>
                    <w:top w:val="none" w:sz="0" w:space="0" w:color="auto"/>
                    <w:left w:val="none" w:sz="0" w:space="0" w:color="auto"/>
                    <w:bottom w:val="none" w:sz="0" w:space="0" w:color="auto"/>
                    <w:right w:val="none" w:sz="0" w:space="0" w:color="auto"/>
                  </w:divBdr>
                  <w:divsChild>
                    <w:div w:id="1741168261">
                      <w:marLeft w:val="0"/>
                      <w:marRight w:val="0"/>
                      <w:marTop w:val="0"/>
                      <w:marBottom w:val="0"/>
                      <w:divBdr>
                        <w:top w:val="none" w:sz="0" w:space="0" w:color="auto"/>
                        <w:left w:val="none" w:sz="0" w:space="0" w:color="auto"/>
                        <w:bottom w:val="none" w:sz="0" w:space="0" w:color="auto"/>
                        <w:right w:val="none" w:sz="0" w:space="0" w:color="auto"/>
                      </w:divBdr>
                      <w:divsChild>
                        <w:div w:id="1990816402">
                          <w:marLeft w:val="0"/>
                          <w:marRight w:val="0"/>
                          <w:marTop w:val="0"/>
                          <w:marBottom w:val="0"/>
                          <w:divBdr>
                            <w:top w:val="none" w:sz="0" w:space="0" w:color="auto"/>
                            <w:left w:val="none" w:sz="0" w:space="0" w:color="auto"/>
                            <w:bottom w:val="none" w:sz="0" w:space="0" w:color="auto"/>
                            <w:right w:val="none" w:sz="0" w:space="0" w:color="auto"/>
                          </w:divBdr>
                          <w:divsChild>
                            <w:div w:id="2049379206">
                              <w:marLeft w:val="0"/>
                              <w:marRight w:val="0"/>
                              <w:marTop w:val="0"/>
                              <w:marBottom w:val="0"/>
                              <w:divBdr>
                                <w:top w:val="none" w:sz="0" w:space="0" w:color="auto"/>
                                <w:left w:val="none" w:sz="0" w:space="0" w:color="auto"/>
                                <w:bottom w:val="none" w:sz="0" w:space="0" w:color="auto"/>
                                <w:right w:val="none" w:sz="0" w:space="0" w:color="auto"/>
                              </w:divBdr>
                              <w:divsChild>
                                <w:div w:id="1260798618">
                                  <w:marLeft w:val="0"/>
                                  <w:marRight w:val="0"/>
                                  <w:marTop w:val="0"/>
                                  <w:marBottom w:val="0"/>
                                  <w:divBdr>
                                    <w:top w:val="none" w:sz="0" w:space="0" w:color="auto"/>
                                    <w:left w:val="none" w:sz="0" w:space="0" w:color="auto"/>
                                    <w:bottom w:val="none" w:sz="0" w:space="0" w:color="auto"/>
                                    <w:right w:val="none" w:sz="0" w:space="0" w:color="auto"/>
                                  </w:divBdr>
                                  <w:divsChild>
                                    <w:div w:id="1651128510">
                                      <w:marLeft w:val="0"/>
                                      <w:marRight w:val="0"/>
                                      <w:marTop w:val="0"/>
                                      <w:marBottom w:val="0"/>
                                      <w:divBdr>
                                        <w:top w:val="none" w:sz="0" w:space="0" w:color="auto"/>
                                        <w:left w:val="none" w:sz="0" w:space="0" w:color="auto"/>
                                        <w:bottom w:val="none" w:sz="0" w:space="0" w:color="auto"/>
                                        <w:right w:val="none" w:sz="0" w:space="0" w:color="auto"/>
                                      </w:divBdr>
                                      <w:divsChild>
                                        <w:div w:id="1708214420">
                                          <w:marLeft w:val="0"/>
                                          <w:marRight w:val="0"/>
                                          <w:marTop w:val="0"/>
                                          <w:marBottom w:val="0"/>
                                          <w:divBdr>
                                            <w:top w:val="none" w:sz="0" w:space="0" w:color="auto"/>
                                            <w:left w:val="none" w:sz="0" w:space="0" w:color="auto"/>
                                            <w:bottom w:val="none" w:sz="0" w:space="0" w:color="auto"/>
                                            <w:right w:val="none" w:sz="0" w:space="0" w:color="auto"/>
                                          </w:divBdr>
                                          <w:divsChild>
                                            <w:div w:id="1692222796">
                                              <w:marLeft w:val="0"/>
                                              <w:marRight w:val="0"/>
                                              <w:marTop w:val="0"/>
                                              <w:marBottom w:val="0"/>
                                              <w:divBdr>
                                                <w:top w:val="none" w:sz="0" w:space="0" w:color="auto"/>
                                                <w:left w:val="none" w:sz="0" w:space="0" w:color="auto"/>
                                                <w:bottom w:val="none" w:sz="0" w:space="0" w:color="auto"/>
                                                <w:right w:val="none" w:sz="0" w:space="0" w:color="auto"/>
                                              </w:divBdr>
                                              <w:divsChild>
                                                <w:div w:id="919828440">
                                                  <w:marLeft w:val="0"/>
                                                  <w:marRight w:val="0"/>
                                                  <w:marTop w:val="0"/>
                                                  <w:marBottom w:val="0"/>
                                                  <w:divBdr>
                                                    <w:top w:val="none" w:sz="0" w:space="0" w:color="auto"/>
                                                    <w:left w:val="none" w:sz="0" w:space="0" w:color="auto"/>
                                                    <w:bottom w:val="none" w:sz="0" w:space="0" w:color="auto"/>
                                                    <w:right w:val="none" w:sz="0" w:space="0" w:color="auto"/>
                                                  </w:divBdr>
                                                  <w:divsChild>
                                                    <w:div w:id="2140033259">
                                                      <w:marLeft w:val="0"/>
                                                      <w:marRight w:val="0"/>
                                                      <w:marTop w:val="0"/>
                                                      <w:marBottom w:val="0"/>
                                                      <w:divBdr>
                                                        <w:top w:val="none" w:sz="0" w:space="0" w:color="auto"/>
                                                        <w:left w:val="none" w:sz="0" w:space="0" w:color="auto"/>
                                                        <w:bottom w:val="none" w:sz="0" w:space="0" w:color="auto"/>
                                                        <w:right w:val="none" w:sz="0" w:space="0" w:color="auto"/>
                                                      </w:divBdr>
                                                      <w:divsChild>
                                                        <w:div w:id="1648583000">
                                                          <w:marLeft w:val="0"/>
                                                          <w:marRight w:val="0"/>
                                                          <w:marTop w:val="0"/>
                                                          <w:marBottom w:val="0"/>
                                                          <w:divBdr>
                                                            <w:top w:val="none" w:sz="0" w:space="0" w:color="auto"/>
                                                            <w:left w:val="none" w:sz="0" w:space="0" w:color="auto"/>
                                                            <w:bottom w:val="none" w:sz="0" w:space="0" w:color="auto"/>
                                                            <w:right w:val="none" w:sz="0" w:space="0" w:color="auto"/>
                                                          </w:divBdr>
                                                          <w:divsChild>
                                                            <w:div w:id="1122576912">
                                                              <w:marLeft w:val="0"/>
                                                              <w:marRight w:val="0"/>
                                                              <w:marTop w:val="0"/>
                                                              <w:marBottom w:val="0"/>
                                                              <w:divBdr>
                                                                <w:top w:val="none" w:sz="0" w:space="0" w:color="auto"/>
                                                                <w:left w:val="none" w:sz="0" w:space="0" w:color="auto"/>
                                                                <w:bottom w:val="none" w:sz="0" w:space="0" w:color="auto"/>
                                                                <w:right w:val="none" w:sz="0" w:space="0" w:color="auto"/>
                                                              </w:divBdr>
                                                              <w:divsChild>
                                                                <w:div w:id="305012908">
                                                                  <w:marLeft w:val="0"/>
                                                                  <w:marRight w:val="0"/>
                                                                  <w:marTop w:val="0"/>
                                                                  <w:marBottom w:val="0"/>
                                                                  <w:divBdr>
                                                                    <w:top w:val="none" w:sz="0" w:space="0" w:color="auto"/>
                                                                    <w:left w:val="none" w:sz="0" w:space="0" w:color="auto"/>
                                                                    <w:bottom w:val="none" w:sz="0" w:space="0" w:color="auto"/>
                                                                    <w:right w:val="none" w:sz="0" w:space="0" w:color="auto"/>
                                                                  </w:divBdr>
                                                                  <w:divsChild>
                                                                    <w:div w:id="1831407607">
                                                                      <w:marLeft w:val="0"/>
                                                                      <w:marRight w:val="0"/>
                                                                      <w:marTop w:val="0"/>
                                                                      <w:marBottom w:val="0"/>
                                                                      <w:divBdr>
                                                                        <w:top w:val="none" w:sz="0" w:space="0" w:color="auto"/>
                                                                        <w:left w:val="none" w:sz="0" w:space="0" w:color="auto"/>
                                                                        <w:bottom w:val="none" w:sz="0" w:space="0" w:color="auto"/>
                                                                        <w:right w:val="none" w:sz="0" w:space="0" w:color="auto"/>
                                                                      </w:divBdr>
                                                                      <w:divsChild>
                                                                        <w:div w:id="204103545">
                                                                          <w:marLeft w:val="0"/>
                                                                          <w:marRight w:val="0"/>
                                                                          <w:marTop w:val="0"/>
                                                                          <w:marBottom w:val="0"/>
                                                                          <w:divBdr>
                                                                            <w:top w:val="none" w:sz="0" w:space="0" w:color="auto"/>
                                                                            <w:left w:val="none" w:sz="0" w:space="0" w:color="auto"/>
                                                                            <w:bottom w:val="none" w:sz="0" w:space="0" w:color="auto"/>
                                                                            <w:right w:val="none" w:sz="0" w:space="0" w:color="auto"/>
                                                                          </w:divBdr>
                                                                          <w:divsChild>
                                                                            <w:div w:id="666523561">
                                                                              <w:marLeft w:val="0"/>
                                                                              <w:marRight w:val="0"/>
                                                                              <w:marTop w:val="0"/>
                                                                              <w:marBottom w:val="0"/>
                                                                              <w:divBdr>
                                                                                <w:top w:val="none" w:sz="0" w:space="0" w:color="auto"/>
                                                                                <w:left w:val="none" w:sz="0" w:space="0" w:color="auto"/>
                                                                                <w:bottom w:val="none" w:sz="0" w:space="0" w:color="auto"/>
                                                                                <w:right w:val="none" w:sz="0" w:space="0" w:color="auto"/>
                                                                              </w:divBdr>
                                                                              <w:divsChild>
                                                                                <w:div w:id="364061058">
                                                                                  <w:marLeft w:val="0"/>
                                                                                  <w:marRight w:val="0"/>
                                                                                  <w:marTop w:val="0"/>
                                                                                  <w:marBottom w:val="0"/>
                                                                                  <w:divBdr>
                                                                                    <w:top w:val="none" w:sz="0" w:space="0" w:color="auto"/>
                                                                                    <w:left w:val="none" w:sz="0" w:space="0" w:color="auto"/>
                                                                                    <w:bottom w:val="none" w:sz="0" w:space="0" w:color="auto"/>
                                                                                    <w:right w:val="none" w:sz="0" w:space="0" w:color="auto"/>
                                                                                  </w:divBdr>
                                                                                  <w:divsChild>
                                                                                    <w:div w:id="1591548002">
                                                                                      <w:marLeft w:val="0"/>
                                                                                      <w:marRight w:val="0"/>
                                                                                      <w:marTop w:val="0"/>
                                                                                      <w:marBottom w:val="0"/>
                                                                                      <w:divBdr>
                                                                                        <w:top w:val="none" w:sz="0" w:space="0" w:color="auto"/>
                                                                                        <w:left w:val="none" w:sz="0" w:space="0" w:color="auto"/>
                                                                                        <w:bottom w:val="none" w:sz="0" w:space="0" w:color="auto"/>
                                                                                        <w:right w:val="none" w:sz="0" w:space="0" w:color="auto"/>
                                                                                      </w:divBdr>
                                                                                      <w:divsChild>
                                                                                        <w:div w:id="69083284">
                                                                                          <w:marLeft w:val="0"/>
                                                                                          <w:marRight w:val="0"/>
                                                                                          <w:marTop w:val="0"/>
                                                                                          <w:marBottom w:val="0"/>
                                                                                          <w:divBdr>
                                                                                            <w:top w:val="none" w:sz="0" w:space="0" w:color="auto"/>
                                                                                            <w:left w:val="none" w:sz="0" w:space="0" w:color="auto"/>
                                                                                            <w:bottom w:val="none" w:sz="0" w:space="0" w:color="auto"/>
                                                                                            <w:right w:val="none" w:sz="0" w:space="0" w:color="auto"/>
                                                                                          </w:divBdr>
                                                                                          <w:divsChild>
                                                                                            <w:div w:id="451822324">
                                                                                              <w:marLeft w:val="0"/>
                                                                                              <w:marRight w:val="0"/>
                                                                                              <w:marTop w:val="0"/>
                                                                                              <w:marBottom w:val="0"/>
                                                                                              <w:divBdr>
                                                                                                <w:top w:val="none" w:sz="0" w:space="0" w:color="auto"/>
                                                                                                <w:left w:val="none" w:sz="0" w:space="0" w:color="auto"/>
                                                                                                <w:bottom w:val="none" w:sz="0" w:space="0" w:color="auto"/>
                                                                                                <w:right w:val="none" w:sz="0" w:space="0" w:color="auto"/>
                                                                                              </w:divBdr>
                                                                                              <w:divsChild>
                                                                                                <w:div w:id="1420523923">
                                                                                                  <w:marLeft w:val="0"/>
                                                                                                  <w:marRight w:val="0"/>
                                                                                                  <w:marTop w:val="0"/>
                                                                                                  <w:marBottom w:val="0"/>
                                                                                                  <w:divBdr>
                                                                                                    <w:top w:val="none" w:sz="0" w:space="0" w:color="auto"/>
                                                                                                    <w:left w:val="none" w:sz="0" w:space="0" w:color="auto"/>
                                                                                                    <w:bottom w:val="none" w:sz="0" w:space="0" w:color="auto"/>
                                                                                                    <w:right w:val="none" w:sz="0" w:space="0" w:color="auto"/>
                                                                                                  </w:divBdr>
                                                                                                  <w:divsChild>
                                                                                                    <w:div w:id="1951474377">
                                                                                                      <w:marLeft w:val="0"/>
                                                                                                      <w:marRight w:val="0"/>
                                                                                                      <w:marTop w:val="0"/>
                                                                                                      <w:marBottom w:val="0"/>
                                                                                                      <w:divBdr>
                                                                                                        <w:top w:val="none" w:sz="0" w:space="0" w:color="auto"/>
                                                                                                        <w:left w:val="none" w:sz="0" w:space="0" w:color="auto"/>
                                                                                                        <w:bottom w:val="none" w:sz="0" w:space="0" w:color="auto"/>
                                                                                                        <w:right w:val="none" w:sz="0" w:space="0" w:color="auto"/>
                                                                                                      </w:divBdr>
                                                                                                      <w:divsChild>
                                                                                                        <w:div w:id="1895651561">
                                                                                                          <w:marLeft w:val="0"/>
                                                                                                          <w:marRight w:val="0"/>
                                                                                                          <w:marTop w:val="0"/>
                                                                                                          <w:marBottom w:val="0"/>
                                                                                                          <w:divBdr>
                                                                                                            <w:top w:val="none" w:sz="0" w:space="0" w:color="auto"/>
                                                                                                            <w:left w:val="none" w:sz="0" w:space="0" w:color="auto"/>
                                                                                                            <w:bottom w:val="none" w:sz="0" w:space="0" w:color="auto"/>
                                                                                                            <w:right w:val="none" w:sz="0" w:space="0" w:color="auto"/>
                                                                                                          </w:divBdr>
                                                                                                          <w:divsChild>
                                                                                                            <w:div w:id="330107904">
                                                                                                              <w:marLeft w:val="0"/>
                                                                                                              <w:marRight w:val="0"/>
                                                                                                              <w:marTop w:val="0"/>
                                                                                                              <w:marBottom w:val="0"/>
                                                                                                              <w:divBdr>
                                                                                                                <w:top w:val="none" w:sz="0" w:space="0" w:color="auto"/>
                                                                                                                <w:left w:val="none" w:sz="0" w:space="0" w:color="auto"/>
                                                                                                                <w:bottom w:val="none" w:sz="0" w:space="0" w:color="auto"/>
                                                                                                                <w:right w:val="none" w:sz="0" w:space="0" w:color="auto"/>
                                                                                                              </w:divBdr>
                                                                                                              <w:divsChild>
                                                                                                                <w:div w:id="411895826">
                                                                                                                  <w:marLeft w:val="0"/>
                                                                                                                  <w:marRight w:val="0"/>
                                                                                                                  <w:marTop w:val="0"/>
                                                                                                                  <w:marBottom w:val="0"/>
                                                                                                                  <w:divBdr>
                                                                                                                    <w:top w:val="none" w:sz="0" w:space="0" w:color="auto"/>
                                                                                                                    <w:left w:val="none" w:sz="0" w:space="0" w:color="auto"/>
                                                                                                                    <w:bottom w:val="none" w:sz="0" w:space="0" w:color="auto"/>
                                                                                                                    <w:right w:val="none" w:sz="0" w:space="0" w:color="auto"/>
                                                                                                                  </w:divBdr>
                                                                                                                  <w:divsChild>
                                                                                                                    <w:div w:id="1517036964">
                                                                                                                      <w:marLeft w:val="0"/>
                                                                                                                      <w:marRight w:val="0"/>
                                                                                                                      <w:marTop w:val="0"/>
                                                                                                                      <w:marBottom w:val="0"/>
                                                                                                                      <w:divBdr>
                                                                                                                        <w:top w:val="none" w:sz="0" w:space="0" w:color="auto"/>
                                                                                                                        <w:left w:val="none" w:sz="0" w:space="0" w:color="auto"/>
                                                                                                                        <w:bottom w:val="none" w:sz="0" w:space="0" w:color="auto"/>
                                                                                                                        <w:right w:val="none" w:sz="0" w:space="0" w:color="auto"/>
                                                                                                                      </w:divBdr>
                                                                                                                      <w:divsChild>
                                                                                                                        <w:div w:id="28268042">
                                                                                                                          <w:marLeft w:val="0"/>
                                                                                                                          <w:marRight w:val="0"/>
                                                                                                                          <w:marTop w:val="0"/>
                                                                                                                          <w:marBottom w:val="0"/>
                                                                                                                          <w:divBdr>
                                                                                                                            <w:top w:val="none" w:sz="0" w:space="0" w:color="auto"/>
                                                                                                                            <w:left w:val="none" w:sz="0" w:space="0" w:color="auto"/>
                                                                                                                            <w:bottom w:val="none" w:sz="0" w:space="0" w:color="auto"/>
                                                                                                                            <w:right w:val="none" w:sz="0" w:space="0" w:color="auto"/>
                                                                                                                          </w:divBdr>
                                                                                                                          <w:divsChild>
                                                                                                                            <w:div w:id="813907809">
                                                                                                                              <w:marLeft w:val="0"/>
                                                                                                                              <w:marRight w:val="0"/>
                                                                                                                              <w:marTop w:val="0"/>
                                                                                                                              <w:marBottom w:val="0"/>
                                                                                                                              <w:divBdr>
                                                                                                                                <w:top w:val="none" w:sz="0" w:space="0" w:color="auto"/>
                                                                                                                                <w:left w:val="none" w:sz="0" w:space="0" w:color="auto"/>
                                                                                                                                <w:bottom w:val="none" w:sz="0" w:space="0" w:color="auto"/>
                                                                                                                                <w:right w:val="none" w:sz="0" w:space="0" w:color="auto"/>
                                                                                                                              </w:divBdr>
                                                                                                                              <w:divsChild>
                                                                                                                                <w:div w:id="833692160">
                                                                                                                                  <w:marLeft w:val="0"/>
                                                                                                                                  <w:marRight w:val="0"/>
                                                                                                                                  <w:marTop w:val="0"/>
                                                                                                                                  <w:marBottom w:val="0"/>
                                                                                                                                  <w:divBdr>
                                                                                                                                    <w:top w:val="none" w:sz="0" w:space="0" w:color="auto"/>
                                                                                                                                    <w:left w:val="none" w:sz="0" w:space="0" w:color="auto"/>
                                                                                                                                    <w:bottom w:val="none" w:sz="0" w:space="0" w:color="auto"/>
                                                                                                                                    <w:right w:val="none" w:sz="0" w:space="0" w:color="auto"/>
                                                                                                                                  </w:divBdr>
                                                                                                                                  <w:divsChild>
                                                                                                                                    <w:div w:id="1372262467">
                                                                                                                                      <w:marLeft w:val="0"/>
                                                                                                                                      <w:marRight w:val="0"/>
                                                                                                                                      <w:marTop w:val="0"/>
                                                                                                                                      <w:marBottom w:val="0"/>
                                                                                                                                      <w:divBdr>
                                                                                                                                        <w:top w:val="none" w:sz="0" w:space="0" w:color="auto"/>
                                                                                                                                        <w:left w:val="none" w:sz="0" w:space="0" w:color="auto"/>
                                                                                                                                        <w:bottom w:val="none" w:sz="0" w:space="0" w:color="auto"/>
                                                                                                                                        <w:right w:val="none" w:sz="0" w:space="0" w:color="auto"/>
                                                                                                                                      </w:divBdr>
                                                                                                                                      <w:divsChild>
                                                                                                                                        <w:div w:id="1896356093">
                                                                                                                                          <w:marLeft w:val="0"/>
                                                                                                                                          <w:marRight w:val="0"/>
                                                                                                                                          <w:marTop w:val="0"/>
                                                                                                                                          <w:marBottom w:val="0"/>
                                                                                                                                          <w:divBdr>
                                                                                                                                            <w:top w:val="none" w:sz="0" w:space="0" w:color="auto"/>
                                                                                                                                            <w:left w:val="none" w:sz="0" w:space="0" w:color="auto"/>
                                                                                                                                            <w:bottom w:val="none" w:sz="0" w:space="0" w:color="auto"/>
                                                                                                                                            <w:right w:val="none" w:sz="0" w:space="0" w:color="auto"/>
                                                                                                                                          </w:divBdr>
                                                                                                                                          <w:divsChild>
                                                                                                                                            <w:div w:id="88089564">
                                                                                                                                              <w:marLeft w:val="0"/>
                                                                                                                                              <w:marRight w:val="0"/>
                                                                                                                                              <w:marTop w:val="0"/>
                                                                                                                                              <w:marBottom w:val="0"/>
                                                                                                                                              <w:divBdr>
                                                                                                                                                <w:top w:val="none" w:sz="0" w:space="0" w:color="auto"/>
                                                                                                                                                <w:left w:val="none" w:sz="0" w:space="0" w:color="auto"/>
                                                                                                                                                <w:bottom w:val="none" w:sz="0" w:space="0" w:color="auto"/>
                                                                                                                                                <w:right w:val="none" w:sz="0" w:space="0" w:color="auto"/>
                                                                                                                                              </w:divBdr>
                                                                                                                                              <w:divsChild>
                                                                                                                                                <w:div w:id="614170089">
                                                                                                                                                  <w:marLeft w:val="0"/>
                                                                                                                                                  <w:marRight w:val="0"/>
                                                                                                                                                  <w:marTop w:val="0"/>
                                                                                                                                                  <w:marBottom w:val="0"/>
                                                                                                                                                  <w:divBdr>
                                                                                                                                                    <w:top w:val="none" w:sz="0" w:space="0" w:color="auto"/>
                                                                                                                                                    <w:left w:val="none" w:sz="0" w:space="0" w:color="auto"/>
                                                                                                                                                    <w:bottom w:val="none" w:sz="0" w:space="0" w:color="auto"/>
                                                                                                                                                    <w:right w:val="none" w:sz="0" w:space="0" w:color="auto"/>
                                                                                                                                                  </w:divBdr>
                                                                                                                                                  <w:divsChild>
                                                                                                                                                    <w:div w:id="728915658">
                                                                                                                                                      <w:marLeft w:val="0"/>
                                                                                                                                                      <w:marRight w:val="0"/>
                                                                                                                                                      <w:marTop w:val="0"/>
                                                                                                                                                      <w:marBottom w:val="0"/>
                                                                                                                                                      <w:divBdr>
                                                                                                                                                        <w:top w:val="none" w:sz="0" w:space="0" w:color="auto"/>
                                                                                                                                                        <w:left w:val="none" w:sz="0" w:space="0" w:color="auto"/>
                                                                                                                                                        <w:bottom w:val="none" w:sz="0" w:space="0" w:color="auto"/>
                                                                                                                                                        <w:right w:val="none" w:sz="0" w:space="0" w:color="auto"/>
                                                                                                                                                      </w:divBdr>
                                                                                                                                                      <w:divsChild>
                                                                                                                                                        <w:div w:id="1380209796">
                                                                                                                                                          <w:marLeft w:val="0"/>
                                                                                                                                                          <w:marRight w:val="0"/>
                                                                                                                                                          <w:marTop w:val="0"/>
                                                                                                                                                          <w:marBottom w:val="0"/>
                                                                                                                                                          <w:divBdr>
                                                                                                                                                            <w:top w:val="none" w:sz="0" w:space="0" w:color="auto"/>
                                                                                                                                                            <w:left w:val="none" w:sz="0" w:space="0" w:color="auto"/>
                                                                                                                                                            <w:bottom w:val="none" w:sz="0" w:space="0" w:color="auto"/>
                                                                                                                                                            <w:right w:val="none" w:sz="0" w:space="0" w:color="auto"/>
                                                                                                                                                          </w:divBdr>
                                                                                                                                                          <w:divsChild>
                                                                                                                                                            <w:div w:id="1321347449">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tpub.org/Express-Medical-Letters/"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5" Type="http://schemas.openxmlformats.org/officeDocument/2006/relationships/chartUserShapes" Target="../drawings/drawing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5" Type="http://schemas.openxmlformats.org/officeDocument/2006/relationships/chartUserShapes" Target="../drawings/drawing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5" Type="http://schemas.openxmlformats.org/officeDocument/2006/relationships/chartUserShapes" Target="../drawings/drawing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5" Type="http://schemas.openxmlformats.org/officeDocument/2006/relationships/chartUserShapes" Target="../drawings/drawing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5" Type="http://schemas.openxmlformats.org/officeDocument/2006/relationships/chartUserShapes" Target="../drawings/drawing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5" Type="http://schemas.openxmlformats.org/officeDocument/2006/relationships/chartUserShapes" Target="../drawings/drawing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5" Type="http://schemas.openxmlformats.org/officeDocument/2006/relationships/chartUserShapes" Target="../drawings/drawing17.xml"/><Relationship Id="rId4"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5" Type="http://schemas.openxmlformats.org/officeDocument/2006/relationships/chartUserShapes" Target="../drawings/drawing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844</c:v>
                </c:pt>
                <c:pt idx="1">
                  <c:v>786</c:v>
                </c:pt>
                <c:pt idx="2">
                  <c:v>710</c:v>
                </c:pt>
              </c:numCache>
            </c:numRef>
          </c:val>
          <c:extLst>
            <c:ext xmlns:c16="http://schemas.microsoft.com/office/drawing/2014/chart" uri="{C3380CC4-5D6E-409C-BE32-E72D297353CC}">
              <c16:uniqueId val="{00000000-447E-424C-B305-929291545979}"/>
            </c:ext>
          </c:extLst>
        </c:ser>
        <c:dLbls>
          <c:dLblPos val="outEnd"/>
          <c:showLegendKey val="0"/>
          <c:showVal val="1"/>
          <c:showCatName val="0"/>
          <c:showSerName val="0"/>
          <c:showPercent val="0"/>
          <c:showBubbleSize val="0"/>
        </c:dLbls>
        <c:gapWidth val="219"/>
        <c:overlap val="-27"/>
        <c:axId val="-114061520"/>
        <c:axId val="-114064784"/>
      </c:barChart>
      <c:catAx>
        <c:axId val="-11406152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14064784"/>
        <c:crosses val="autoZero"/>
        <c:auto val="1"/>
        <c:lblAlgn val="ctr"/>
        <c:lblOffset val="100"/>
        <c:noMultiLvlLbl val="0"/>
      </c:catAx>
      <c:valAx>
        <c:axId val="-11406478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کراتین کیناز هرتیمار </a:t>
                </a:r>
                <a:r>
                  <a:rPr lang="en-US" sz="1000" b="1" i="0" baseline="0">
                    <a:effectLst/>
                  </a:rPr>
                  <a:t>mg/dl</a:t>
                </a:r>
                <a:endParaRPr lang="fa-IR" sz="1000">
                  <a:effectLst/>
                </a:endParaRPr>
              </a:p>
            </c:rich>
          </c:tx>
          <c:layout>
            <c:manualLayout>
              <c:xMode val="edge"/>
              <c:yMode val="edge"/>
              <c:x val="0.90887489063867022"/>
              <c:y val="8.002770487022455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06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6.2</c:v>
                </c:pt>
                <c:pt idx="1">
                  <c:v>7</c:v>
                </c:pt>
                <c:pt idx="2">
                  <c:v>5.6</c:v>
                </c:pt>
              </c:numCache>
            </c:numRef>
          </c:val>
          <c:extLst>
            <c:ext xmlns:c16="http://schemas.microsoft.com/office/drawing/2014/chart" uri="{C3380CC4-5D6E-409C-BE32-E72D297353CC}">
              <c16:uniqueId val="{00000000-354C-4484-B369-D8EE97B26AF7}"/>
            </c:ext>
          </c:extLst>
        </c:ser>
        <c:dLbls>
          <c:dLblPos val="outEnd"/>
          <c:showLegendKey val="0"/>
          <c:showVal val="1"/>
          <c:showCatName val="0"/>
          <c:showSerName val="0"/>
          <c:showPercent val="0"/>
          <c:showBubbleSize val="0"/>
        </c:dLbls>
        <c:gapWidth val="219"/>
        <c:overlap val="-27"/>
        <c:axId val="-144321664"/>
        <c:axId val="-144321120"/>
      </c:barChart>
      <c:catAx>
        <c:axId val="-14432166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21120"/>
        <c:crosses val="autoZero"/>
        <c:auto val="1"/>
        <c:lblAlgn val="ctr"/>
        <c:lblOffset val="100"/>
        <c:noMultiLvlLbl val="0"/>
      </c:catAx>
      <c:valAx>
        <c:axId val="-14432112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800" b="1" i="0" baseline="0">
                    <a:effectLst/>
                  </a:rPr>
                  <a:t>میزان تغییرات  آلانین آمینوترانسفراز  هرتیمار </a:t>
                </a:r>
                <a:r>
                  <a:rPr lang="en-US" sz="800" b="1" i="0" baseline="0">
                    <a:effectLst/>
                  </a:rPr>
                  <a:t>mg/dl</a:t>
                </a:r>
                <a:endParaRPr lang="fa-IR" sz="800">
                  <a:effectLst/>
                </a:endParaRPr>
              </a:p>
            </c:rich>
          </c:tx>
          <c:layout>
            <c:manualLayout>
              <c:xMode val="edge"/>
              <c:yMode val="edge"/>
              <c:x val="0.9304260717410322"/>
              <c:y val="6.1231408573928246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2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5.8</c:v>
                </c:pt>
                <c:pt idx="1">
                  <c:v>6.6</c:v>
                </c:pt>
                <c:pt idx="2">
                  <c:v>4.8</c:v>
                </c:pt>
              </c:numCache>
            </c:numRef>
          </c:val>
          <c:extLst>
            <c:ext xmlns:c16="http://schemas.microsoft.com/office/drawing/2014/chart" uri="{C3380CC4-5D6E-409C-BE32-E72D297353CC}">
              <c16:uniqueId val="{00000000-61AD-4E35-B4CD-B56DBB788AB1}"/>
            </c:ext>
          </c:extLst>
        </c:ser>
        <c:dLbls>
          <c:dLblPos val="outEnd"/>
          <c:showLegendKey val="0"/>
          <c:showVal val="1"/>
          <c:showCatName val="0"/>
          <c:showSerName val="0"/>
          <c:showPercent val="0"/>
          <c:showBubbleSize val="0"/>
        </c:dLbls>
        <c:gapWidth val="219"/>
        <c:overlap val="-27"/>
        <c:axId val="-144332000"/>
        <c:axId val="-144329824"/>
      </c:barChart>
      <c:catAx>
        <c:axId val="-14433200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29824"/>
        <c:crosses val="autoZero"/>
        <c:auto val="1"/>
        <c:lblAlgn val="ctr"/>
        <c:lblOffset val="100"/>
        <c:noMultiLvlLbl val="0"/>
      </c:catAx>
      <c:valAx>
        <c:axId val="-14432982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800" b="1" i="0" baseline="0">
                    <a:effectLst/>
                  </a:rPr>
                  <a:t>میزان تغییرات  آلانین آمینوترانسفراز  هرتیمار </a:t>
                </a:r>
                <a:r>
                  <a:rPr lang="en-US" sz="800" b="1" i="0" baseline="0">
                    <a:effectLst/>
                  </a:rPr>
                  <a:t>mg/dl</a:t>
                </a:r>
                <a:endParaRPr lang="fa-IR" sz="800">
                  <a:effectLst/>
                </a:endParaRPr>
              </a:p>
            </c:rich>
          </c:tx>
          <c:layout>
            <c:manualLayout>
              <c:xMode val="edge"/>
              <c:yMode val="edge"/>
              <c:x val="0.9304260717410322"/>
              <c:y val="9.3638815981335666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3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48.6</c:v>
                </c:pt>
                <c:pt idx="1">
                  <c:v>43.6</c:v>
                </c:pt>
                <c:pt idx="2">
                  <c:v>44.8</c:v>
                </c:pt>
              </c:numCache>
            </c:numRef>
          </c:val>
          <c:extLst>
            <c:ext xmlns:c16="http://schemas.microsoft.com/office/drawing/2014/chart" uri="{C3380CC4-5D6E-409C-BE32-E72D297353CC}">
              <c16:uniqueId val="{00000000-B0BF-486F-975B-7361F1A7E674}"/>
            </c:ext>
          </c:extLst>
        </c:ser>
        <c:dLbls>
          <c:dLblPos val="outEnd"/>
          <c:showLegendKey val="0"/>
          <c:showVal val="1"/>
          <c:showCatName val="0"/>
          <c:showSerName val="0"/>
          <c:showPercent val="0"/>
          <c:showBubbleSize val="0"/>
        </c:dLbls>
        <c:gapWidth val="219"/>
        <c:overlap val="-27"/>
        <c:axId val="-144328736"/>
        <c:axId val="-144328192"/>
      </c:barChart>
      <c:catAx>
        <c:axId val="-14432873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28192"/>
        <c:crosses val="autoZero"/>
        <c:auto val="1"/>
        <c:lblAlgn val="ctr"/>
        <c:lblOffset val="100"/>
        <c:noMultiLvlLbl val="0"/>
      </c:catAx>
      <c:valAx>
        <c:axId val="-144328192"/>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a:t>
                </a:r>
                <a:r>
                  <a:rPr lang="en-US" sz="1000" b="1" i="0" baseline="0">
                    <a:effectLst/>
                  </a:rPr>
                  <a:t>HDL</a:t>
                </a:r>
                <a:r>
                  <a:rPr lang="fa-IR" sz="1000" b="1" i="0" baseline="0">
                    <a:effectLst/>
                  </a:rPr>
                  <a:t> هرتیمار </a:t>
                </a:r>
                <a:r>
                  <a:rPr lang="en-US" sz="1000" b="1" i="0" baseline="0">
                    <a:effectLst/>
                  </a:rPr>
                  <a:t>mg/dl</a:t>
                </a:r>
                <a:endParaRPr lang="fa-IR" sz="1000">
                  <a:effectLst/>
                </a:endParaRPr>
              </a:p>
            </c:rich>
          </c:tx>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2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40.4</c:v>
                </c:pt>
                <c:pt idx="1">
                  <c:v>41.6</c:v>
                </c:pt>
                <c:pt idx="2">
                  <c:v>39.200000000000003</c:v>
                </c:pt>
              </c:numCache>
            </c:numRef>
          </c:val>
          <c:extLst>
            <c:ext xmlns:c16="http://schemas.microsoft.com/office/drawing/2014/chart" uri="{C3380CC4-5D6E-409C-BE32-E72D297353CC}">
              <c16:uniqueId val="{00000000-E7CE-4560-87F2-8E297687A5C6}"/>
            </c:ext>
          </c:extLst>
        </c:ser>
        <c:dLbls>
          <c:dLblPos val="outEnd"/>
          <c:showLegendKey val="0"/>
          <c:showVal val="1"/>
          <c:showCatName val="0"/>
          <c:showSerName val="0"/>
          <c:showPercent val="0"/>
          <c:showBubbleSize val="0"/>
        </c:dLbls>
        <c:gapWidth val="219"/>
        <c:overlap val="-27"/>
        <c:axId val="-144329280"/>
        <c:axId val="-144319488"/>
      </c:barChart>
      <c:catAx>
        <c:axId val="-14432928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19488"/>
        <c:crosses val="autoZero"/>
        <c:auto val="1"/>
        <c:lblAlgn val="ctr"/>
        <c:lblOffset val="100"/>
        <c:noMultiLvlLbl val="0"/>
      </c:catAx>
      <c:valAx>
        <c:axId val="-1443194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a:t>
                </a:r>
                <a:r>
                  <a:rPr lang="en-US" sz="1000" b="1" i="0" baseline="0">
                    <a:effectLst/>
                  </a:rPr>
                  <a:t>HDL</a:t>
                </a:r>
                <a:r>
                  <a:rPr lang="fa-IR" sz="1000" b="1" i="0" baseline="0">
                    <a:effectLst/>
                  </a:rPr>
                  <a:t> هرتیمار </a:t>
                </a:r>
                <a:r>
                  <a:rPr lang="en-US" sz="1000" b="1" i="0" baseline="0">
                    <a:effectLst/>
                  </a:rPr>
                  <a:t>mg/dl</a:t>
                </a:r>
                <a:endParaRPr lang="fa-IR" sz="1000">
                  <a:effectLst/>
                </a:endParaRPr>
              </a:p>
            </c:rich>
          </c:tx>
          <c:layout>
            <c:manualLayout>
              <c:xMode val="edge"/>
              <c:yMode val="edge"/>
              <c:x val="0.94080118110236222"/>
              <c:y val="0.13934492563429571"/>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2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36.9</c:v>
                </c:pt>
                <c:pt idx="1">
                  <c:v>37.6</c:v>
                </c:pt>
                <c:pt idx="2">
                  <c:v>36.4</c:v>
                </c:pt>
              </c:numCache>
            </c:numRef>
          </c:val>
          <c:extLst>
            <c:ext xmlns:c16="http://schemas.microsoft.com/office/drawing/2014/chart" uri="{C3380CC4-5D6E-409C-BE32-E72D297353CC}">
              <c16:uniqueId val="{00000000-5C85-47D5-B0CC-68853B8E614F}"/>
            </c:ext>
          </c:extLst>
        </c:ser>
        <c:dLbls>
          <c:dLblPos val="outEnd"/>
          <c:showLegendKey val="0"/>
          <c:showVal val="1"/>
          <c:showCatName val="0"/>
          <c:showSerName val="0"/>
          <c:showPercent val="0"/>
          <c:showBubbleSize val="0"/>
        </c:dLbls>
        <c:gapWidth val="219"/>
        <c:overlap val="-27"/>
        <c:axId val="-144327648"/>
        <c:axId val="-144334720"/>
      </c:barChart>
      <c:catAx>
        <c:axId val="-14432764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34720"/>
        <c:crosses val="autoZero"/>
        <c:auto val="1"/>
        <c:lblAlgn val="ctr"/>
        <c:lblOffset val="100"/>
        <c:noMultiLvlLbl val="0"/>
      </c:catAx>
      <c:valAx>
        <c:axId val="-14433472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a:t>
                </a:r>
                <a:r>
                  <a:rPr lang="en-US" sz="1000" b="1" i="0" baseline="0">
                    <a:effectLst/>
                  </a:rPr>
                  <a:t>HDL</a:t>
                </a:r>
                <a:r>
                  <a:rPr lang="fa-IR" sz="1000" b="1" i="0" baseline="0">
                    <a:effectLst/>
                  </a:rPr>
                  <a:t> هرتیمار </a:t>
                </a:r>
                <a:r>
                  <a:rPr lang="en-US" sz="1000" b="1" i="0" baseline="0">
                    <a:effectLst/>
                  </a:rPr>
                  <a:t>mg/dl</a:t>
                </a:r>
                <a:endParaRPr lang="fa-IR" sz="1000">
                  <a:effectLst/>
                </a:endParaRPr>
              </a:p>
            </c:rich>
          </c:tx>
          <c:layout>
            <c:manualLayout>
              <c:xMode val="edge"/>
              <c:yMode val="edge"/>
              <c:x val="0.93246784776902891"/>
              <c:y val="0.13934492563429571"/>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2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Dev"/>
            <c:noEndCap val="0"/>
            <c:val val="1"/>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7.5</c:v>
                </c:pt>
                <c:pt idx="1">
                  <c:v>8.08</c:v>
                </c:pt>
                <c:pt idx="2">
                  <c:v>10.4</c:v>
                </c:pt>
              </c:numCache>
            </c:numRef>
          </c:val>
          <c:extLst>
            <c:ext xmlns:c16="http://schemas.microsoft.com/office/drawing/2014/chart" uri="{C3380CC4-5D6E-409C-BE32-E72D297353CC}">
              <c16:uniqueId val="{00000000-029B-4BC1-8466-912B8977490F}"/>
            </c:ext>
          </c:extLst>
        </c:ser>
        <c:dLbls>
          <c:dLblPos val="outEnd"/>
          <c:showLegendKey val="0"/>
          <c:showVal val="1"/>
          <c:showCatName val="0"/>
          <c:showSerName val="0"/>
          <c:showPercent val="0"/>
          <c:showBubbleSize val="0"/>
        </c:dLbls>
        <c:gapWidth val="219"/>
        <c:overlap val="-27"/>
        <c:axId val="-144331456"/>
        <c:axId val="-144327104"/>
      </c:barChart>
      <c:catAx>
        <c:axId val="-14433145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27104"/>
        <c:crosses val="autoZero"/>
        <c:auto val="1"/>
        <c:lblAlgn val="ctr"/>
        <c:lblOffset val="100"/>
        <c:noMultiLvlLbl val="0"/>
      </c:catAx>
      <c:valAx>
        <c:axId val="-14432710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اسید اوریک هرتیمار </a:t>
                </a:r>
                <a:r>
                  <a:rPr lang="en-US" sz="1000" b="1" i="0" baseline="0">
                    <a:effectLst/>
                  </a:rPr>
                  <a:t>mg/dl</a:t>
                </a:r>
                <a:endParaRPr lang="fa-IR" sz="1000">
                  <a:effectLst/>
                </a:endParaRPr>
              </a:p>
            </c:rich>
          </c:tx>
          <c:layout>
            <c:manualLayout>
              <c:xMode val="edge"/>
              <c:yMode val="edge"/>
              <c:x val="0.92135673665791773"/>
              <c:y val="5.9148075240594927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3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Dev"/>
            <c:noEndCap val="0"/>
            <c:val val="1"/>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7.2</c:v>
                </c:pt>
                <c:pt idx="1">
                  <c:v>6</c:v>
                </c:pt>
                <c:pt idx="2">
                  <c:v>7.2</c:v>
                </c:pt>
              </c:numCache>
            </c:numRef>
          </c:val>
          <c:extLst>
            <c:ext xmlns:c16="http://schemas.microsoft.com/office/drawing/2014/chart" uri="{C3380CC4-5D6E-409C-BE32-E72D297353CC}">
              <c16:uniqueId val="{00000000-0C3B-4715-9ACB-9F648EF390FE}"/>
            </c:ext>
          </c:extLst>
        </c:ser>
        <c:dLbls>
          <c:dLblPos val="outEnd"/>
          <c:showLegendKey val="0"/>
          <c:showVal val="1"/>
          <c:showCatName val="0"/>
          <c:showSerName val="0"/>
          <c:showPercent val="0"/>
          <c:showBubbleSize val="0"/>
        </c:dLbls>
        <c:gapWidth val="219"/>
        <c:overlap val="-27"/>
        <c:axId val="-144326560"/>
        <c:axId val="-144330912"/>
      </c:barChart>
      <c:catAx>
        <c:axId val="-14432656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30912"/>
        <c:crosses val="autoZero"/>
        <c:auto val="1"/>
        <c:lblAlgn val="ctr"/>
        <c:lblOffset val="100"/>
        <c:noMultiLvlLbl val="0"/>
      </c:catAx>
      <c:valAx>
        <c:axId val="-144330912"/>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اسید اوریک هرتیمار </a:t>
                </a:r>
                <a:r>
                  <a:rPr lang="en-US" sz="1000" b="1" i="0" baseline="0">
                    <a:effectLst/>
                  </a:rPr>
                  <a:t>mg/dl</a:t>
                </a:r>
                <a:endParaRPr lang="fa-IR" sz="1000">
                  <a:effectLst/>
                </a:endParaRPr>
              </a:p>
            </c:rich>
          </c:tx>
          <c:layout>
            <c:manualLayout>
              <c:xMode val="edge"/>
              <c:yMode val="edge"/>
              <c:x val="0.9241345144356955"/>
              <c:y val="5.9148075240594927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2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Dev"/>
            <c:noEndCap val="0"/>
            <c:val val="1"/>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6.3</c:v>
                </c:pt>
                <c:pt idx="1">
                  <c:v>5.2</c:v>
                </c:pt>
                <c:pt idx="2">
                  <c:v>5.5</c:v>
                </c:pt>
              </c:numCache>
            </c:numRef>
          </c:val>
          <c:extLst>
            <c:ext xmlns:c16="http://schemas.microsoft.com/office/drawing/2014/chart" uri="{C3380CC4-5D6E-409C-BE32-E72D297353CC}">
              <c16:uniqueId val="{00000000-AE06-4055-A3EC-1D1C6E3FB9B6}"/>
            </c:ext>
          </c:extLst>
        </c:ser>
        <c:dLbls>
          <c:dLblPos val="outEnd"/>
          <c:showLegendKey val="0"/>
          <c:showVal val="1"/>
          <c:showCatName val="0"/>
          <c:showSerName val="0"/>
          <c:showPercent val="0"/>
          <c:showBubbleSize val="0"/>
        </c:dLbls>
        <c:gapWidth val="219"/>
        <c:overlap val="-27"/>
        <c:axId val="-144323840"/>
        <c:axId val="-144334176"/>
      </c:barChart>
      <c:catAx>
        <c:axId val="-14432384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34176"/>
        <c:crosses val="autoZero"/>
        <c:auto val="1"/>
        <c:lblAlgn val="ctr"/>
        <c:lblOffset val="100"/>
        <c:noMultiLvlLbl val="0"/>
      </c:catAx>
      <c:valAx>
        <c:axId val="-144334176"/>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اسید اوریک هرتیمار </a:t>
                </a:r>
                <a:r>
                  <a:rPr lang="en-US" sz="1000" b="1" i="0" baseline="0">
                    <a:effectLst/>
                  </a:rPr>
                  <a:t>mg/dl</a:t>
                </a:r>
                <a:endParaRPr lang="fa-IR" sz="1000">
                  <a:effectLst/>
                </a:endParaRPr>
              </a:p>
            </c:rich>
          </c:tx>
          <c:layout>
            <c:manualLayout>
              <c:xMode val="edge"/>
              <c:yMode val="edge"/>
              <c:x val="0.91931496062992124"/>
              <c:y val="7.7666593759113431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2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115</c:v>
                </c:pt>
                <c:pt idx="1">
                  <c:v>147</c:v>
                </c:pt>
                <c:pt idx="2">
                  <c:v>141</c:v>
                </c:pt>
              </c:numCache>
            </c:numRef>
          </c:val>
          <c:extLst>
            <c:ext xmlns:c16="http://schemas.microsoft.com/office/drawing/2014/chart" uri="{C3380CC4-5D6E-409C-BE32-E72D297353CC}">
              <c16:uniqueId val="{00000000-96C1-4503-9ED2-B1B5889EF3C7}"/>
            </c:ext>
          </c:extLst>
        </c:ser>
        <c:dLbls>
          <c:dLblPos val="outEnd"/>
          <c:showLegendKey val="0"/>
          <c:showVal val="1"/>
          <c:showCatName val="0"/>
          <c:showSerName val="0"/>
          <c:showPercent val="0"/>
          <c:showBubbleSize val="0"/>
        </c:dLbls>
        <c:gapWidth val="219"/>
        <c:overlap val="-27"/>
        <c:axId val="-114062064"/>
        <c:axId val="-114060976"/>
      </c:barChart>
      <c:catAx>
        <c:axId val="-11406206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14060976"/>
        <c:crosses val="autoZero"/>
        <c:auto val="1"/>
        <c:lblAlgn val="ctr"/>
        <c:lblOffset val="100"/>
        <c:noMultiLvlLbl val="0"/>
      </c:catAx>
      <c:valAx>
        <c:axId val="-114060976"/>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کراتین کیناز هرتیمار </a:t>
                </a:r>
                <a:r>
                  <a:rPr lang="en-US" sz="1000" b="1" i="0" baseline="0">
                    <a:effectLst/>
                  </a:rPr>
                  <a:t>mg/dl</a:t>
                </a:r>
                <a:endParaRPr lang="fa-IR" sz="1000">
                  <a:effectLst/>
                </a:endParaRPr>
              </a:p>
            </c:rich>
          </c:tx>
          <c:layout>
            <c:manualLayout>
              <c:xMode val="edge"/>
              <c:yMode val="edge"/>
              <c:x val="0.93722222222222218"/>
              <c:y val="0.10040974044911051"/>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06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59.4</c:v>
                </c:pt>
                <c:pt idx="1">
                  <c:v>62.8</c:v>
                </c:pt>
                <c:pt idx="2">
                  <c:v>70</c:v>
                </c:pt>
              </c:numCache>
            </c:numRef>
          </c:val>
          <c:extLst>
            <c:ext xmlns:c16="http://schemas.microsoft.com/office/drawing/2014/chart" uri="{C3380CC4-5D6E-409C-BE32-E72D297353CC}">
              <c16:uniqueId val="{00000000-01A3-4549-A5E6-98B98794CE87}"/>
            </c:ext>
          </c:extLst>
        </c:ser>
        <c:dLbls>
          <c:dLblPos val="outEnd"/>
          <c:showLegendKey val="0"/>
          <c:showVal val="1"/>
          <c:showCatName val="0"/>
          <c:showSerName val="0"/>
          <c:showPercent val="0"/>
          <c:showBubbleSize val="0"/>
        </c:dLbls>
        <c:gapWidth val="219"/>
        <c:overlap val="-27"/>
        <c:axId val="-114060432"/>
        <c:axId val="-114059888"/>
      </c:barChart>
      <c:catAx>
        <c:axId val="-11406043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14059888"/>
        <c:crosses val="autoZero"/>
        <c:auto val="1"/>
        <c:lblAlgn val="ctr"/>
        <c:lblOffset val="100"/>
        <c:noMultiLvlLbl val="0"/>
      </c:catAx>
      <c:valAx>
        <c:axId val="-11405988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آلکالن فسفاتاز هرتیمار </a:t>
                </a:r>
                <a:r>
                  <a:rPr lang="en-US" sz="1000" b="1" i="0" baseline="0">
                    <a:effectLst/>
                  </a:rPr>
                  <a:t>mg/dl</a:t>
                </a:r>
                <a:endParaRPr lang="fa-IR" sz="1000">
                  <a:effectLst/>
                </a:endParaRPr>
              </a:p>
            </c:rich>
          </c:tx>
          <c:layout>
            <c:manualLayout>
              <c:xMode val="edge"/>
              <c:yMode val="edge"/>
              <c:x val="0.92895406824146987"/>
              <c:y val="0.10040974044911051"/>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06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65.8</c:v>
                </c:pt>
                <c:pt idx="1">
                  <c:v>71.599999999999994</c:v>
                </c:pt>
                <c:pt idx="2">
                  <c:v>62</c:v>
                </c:pt>
              </c:numCache>
            </c:numRef>
          </c:val>
          <c:extLst>
            <c:ext xmlns:c16="http://schemas.microsoft.com/office/drawing/2014/chart" uri="{C3380CC4-5D6E-409C-BE32-E72D297353CC}">
              <c16:uniqueId val="{00000000-F2F8-4FCE-8244-73799BC51E58}"/>
            </c:ext>
          </c:extLst>
        </c:ser>
        <c:dLbls>
          <c:dLblPos val="outEnd"/>
          <c:showLegendKey val="0"/>
          <c:showVal val="1"/>
          <c:showCatName val="0"/>
          <c:showSerName val="0"/>
          <c:showPercent val="0"/>
          <c:showBubbleSize val="0"/>
        </c:dLbls>
        <c:gapWidth val="219"/>
        <c:overlap val="-27"/>
        <c:axId val="-114059344"/>
        <c:axId val="-275188576"/>
      </c:barChart>
      <c:catAx>
        <c:axId val="-11405934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275188576"/>
        <c:crosses val="autoZero"/>
        <c:auto val="1"/>
        <c:lblAlgn val="ctr"/>
        <c:lblOffset val="100"/>
        <c:noMultiLvlLbl val="0"/>
      </c:catAx>
      <c:valAx>
        <c:axId val="-275188576"/>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آلکالن فسفاتاز هرتیمار </a:t>
                </a:r>
                <a:r>
                  <a:rPr lang="en-US" sz="1000" b="1" i="0" baseline="0">
                    <a:effectLst/>
                  </a:rPr>
                  <a:t>mg/dl</a:t>
                </a:r>
                <a:endParaRPr lang="fa-IR" sz="1000">
                  <a:effectLst/>
                </a:endParaRPr>
              </a:p>
            </c:rich>
          </c:tx>
          <c:layout>
            <c:manualLayout>
              <c:xMode val="edge"/>
              <c:yMode val="edge"/>
              <c:x val="0.93246784776902891"/>
              <c:y val="7.3914041994750657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05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110</c:v>
                </c:pt>
                <c:pt idx="1">
                  <c:v>129</c:v>
                </c:pt>
                <c:pt idx="2">
                  <c:v>100</c:v>
                </c:pt>
              </c:numCache>
            </c:numRef>
          </c:val>
          <c:extLst>
            <c:ext xmlns:c16="http://schemas.microsoft.com/office/drawing/2014/chart" uri="{C3380CC4-5D6E-409C-BE32-E72D297353CC}">
              <c16:uniqueId val="{00000000-5C6D-4554-9A78-22CBC9BE2483}"/>
            </c:ext>
          </c:extLst>
        </c:ser>
        <c:dLbls>
          <c:dLblPos val="outEnd"/>
          <c:showLegendKey val="0"/>
          <c:showVal val="1"/>
          <c:showCatName val="0"/>
          <c:showSerName val="0"/>
          <c:showPercent val="0"/>
          <c:showBubbleSize val="0"/>
        </c:dLbls>
        <c:gapWidth val="219"/>
        <c:overlap val="-27"/>
        <c:axId val="-275195104"/>
        <c:axId val="-275192928"/>
      </c:barChart>
      <c:catAx>
        <c:axId val="-27519510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275192928"/>
        <c:crosses val="autoZero"/>
        <c:auto val="1"/>
        <c:lblAlgn val="ctr"/>
        <c:lblOffset val="100"/>
        <c:noMultiLvlLbl val="0"/>
      </c:catAx>
      <c:valAx>
        <c:axId val="-275192928"/>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1000" b="1" i="0" baseline="0">
                    <a:effectLst/>
                  </a:rPr>
                  <a:t>میزان تغییرات  آلکالن فسفاتاز هرتیمار </a:t>
                </a:r>
                <a:r>
                  <a:rPr lang="en-US" sz="1000" b="1" i="0" baseline="0">
                    <a:effectLst/>
                  </a:rPr>
                  <a:t>mg/dl</a:t>
                </a:r>
                <a:endParaRPr lang="fa-IR" sz="1000">
                  <a:effectLst/>
                </a:endParaRPr>
              </a:p>
            </c:rich>
          </c:tx>
          <c:layout>
            <c:manualLayout>
              <c:xMode val="edge"/>
              <c:yMode val="edge"/>
              <c:x val="0.92888888888888865"/>
              <c:y val="6.4654782735491412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9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692782356963567E-2"/>
          <c:y val="4.7927745942751919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298</c:v>
                </c:pt>
                <c:pt idx="1">
                  <c:v>272</c:v>
                </c:pt>
                <c:pt idx="2">
                  <c:v>241</c:v>
                </c:pt>
              </c:numCache>
            </c:numRef>
          </c:val>
          <c:extLst>
            <c:ext xmlns:c16="http://schemas.microsoft.com/office/drawing/2014/chart" uri="{C3380CC4-5D6E-409C-BE32-E72D297353CC}">
              <c16:uniqueId val="{00000000-938D-4E43-A9CC-F21ADF7E0AA5}"/>
            </c:ext>
          </c:extLst>
        </c:ser>
        <c:dLbls>
          <c:dLblPos val="outEnd"/>
          <c:showLegendKey val="0"/>
          <c:showVal val="1"/>
          <c:showCatName val="0"/>
          <c:showSerName val="0"/>
          <c:showPercent val="0"/>
          <c:showBubbleSize val="0"/>
        </c:dLbls>
        <c:gapWidth val="219"/>
        <c:overlap val="-27"/>
        <c:axId val="-275192384"/>
        <c:axId val="-136740960"/>
      </c:barChart>
      <c:catAx>
        <c:axId val="-27519238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36740960"/>
        <c:crosses val="autoZero"/>
        <c:auto val="1"/>
        <c:lblAlgn val="ctr"/>
        <c:lblOffset val="100"/>
        <c:noMultiLvlLbl val="0"/>
      </c:catAx>
      <c:valAx>
        <c:axId val="-13674096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800" b="1" i="0" baseline="0">
                    <a:effectLst/>
                  </a:rPr>
                  <a:t>میزان تغییرات  آسپارتات آمینوترانسفراز هرتیمار </a:t>
                </a:r>
                <a:r>
                  <a:rPr lang="en-US" sz="800" b="1" i="0" baseline="0">
                    <a:effectLst/>
                  </a:rPr>
                  <a:t>mg/dl</a:t>
                </a:r>
                <a:endParaRPr lang="fa-IR" sz="800">
                  <a:effectLst/>
                </a:endParaRPr>
              </a:p>
            </c:rich>
          </c:tx>
          <c:layout>
            <c:manualLayout>
              <c:xMode val="edge"/>
              <c:yMode val="edge"/>
              <c:x val="0.92722222222222217"/>
              <c:y val="0.12021033829104695"/>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9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197</c:v>
                </c:pt>
                <c:pt idx="1">
                  <c:v>200</c:v>
                </c:pt>
                <c:pt idx="2">
                  <c:v>137</c:v>
                </c:pt>
              </c:numCache>
            </c:numRef>
          </c:val>
          <c:extLst>
            <c:ext xmlns:c16="http://schemas.microsoft.com/office/drawing/2014/chart" uri="{C3380CC4-5D6E-409C-BE32-E72D297353CC}">
              <c16:uniqueId val="{00000000-4EDC-4326-A023-31A1ECF9B995}"/>
            </c:ext>
          </c:extLst>
        </c:ser>
        <c:dLbls>
          <c:dLblPos val="outEnd"/>
          <c:showLegendKey val="0"/>
          <c:showVal val="1"/>
          <c:showCatName val="0"/>
          <c:showSerName val="0"/>
          <c:showPercent val="0"/>
          <c:showBubbleSize val="0"/>
        </c:dLbls>
        <c:gapWidth val="219"/>
        <c:overlap val="-27"/>
        <c:axId val="-136740416"/>
        <c:axId val="-350204320"/>
      </c:barChart>
      <c:catAx>
        <c:axId val="-13674041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350204320"/>
        <c:crosses val="autoZero"/>
        <c:auto val="1"/>
        <c:lblAlgn val="ctr"/>
        <c:lblOffset val="100"/>
        <c:noMultiLvlLbl val="0"/>
      </c:catAx>
      <c:valAx>
        <c:axId val="-35020432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800" b="1" i="0" baseline="0">
                    <a:effectLst/>
                  </a:rPr>
                  <a:t>میزان تغییرات  آسپارتات آمینوترانسفراز هرتیمار </a:t>
                </a:r>
                <a:r>
                  <a:rPr lang="en-US" sz="800" b="1" i="0" baseline="0">
                    <a:effectLst/>
                  </a:rPr>
                  <a:t>mg/dl</a:t>
                </a:r>
                <a:endParaRPr lang="fa-IR" sz="800">
                  <a:effectLst/>
                </a:endParaRPr>
              </a:p>
            </c:rich>
          </c:tx>
          <c:layout>
            <c:manualLayout>
              <c:xMode val="edge"/>
              <c:yMode val="edge"/>
              <c:x val="0.92541666666666667"/>
              <c:y val="6.0025153105861768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74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220</c:v>
                </c:pt>
                <c:pt idx="1">
                  <c:v>240</c:v>
                </c:pt>
                <c:pt idx="2">
                  <c:v>210</c:v>
                </c:pt>
              </c:numCache>
            </c:numRef>
          </c:val>
          <c:extLst>
            <c:ext xmlns:c16="http://schemas.microsoft.com/office/drawing/2014/chart" uri="{C3380CC4-5D6E-409C-BE32-E72D297353CC}">
              <c16:uniqueId val="{00000000-06FF-4807-8243-6FFF36F0A231}"/>
            </c:ext>
          </c:extLst>
        </c:ser>
        <c:dLbls>
          <c:dLblPos val="outEnd"/>
          <c:showLegendKey val="0"/>
          <c:showVal val="1"/>
          <c:showCatName val="0"/>
          <c:showSerName val="0"/>
          <c:showPercent val="0"/>
          <c:showBubbleSize val="0"/>
        </c:dLbls>
        <c:gapWidth val="219"/>
        <c:overlap val="-27"/>
        <c:axId val="-351220944"/>
        <c:axId val="-144333632"/>
      </c:barChart>
      <c:catAx>
        <c:axId val="-35122094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33632"/>
        <c:crosses val="autoZero"/>
        <c:auto val="1"/>
        <c:lblAlgn val="ctr"/>
        <c:lblOffset val="100"/>
        <c:noMultiLvlLbl val="0"/>
      </c:catAx>
      <c:valAx>
        <c:axId val="-144333632"/>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800" b="1" i="0" baseline="0">
                    <a:effectLst/>
                  </a:rPr>
                  <a:t>میزان تغییرات  آسپارتات آمینوترانسفراز هرتیمار </a:t>
                </a:r>
                <a:r>
                  <a:rPr lang="en-US" sz="800" b="1" i="0" baseline="0">
                    <a:effectLst/>
                  </a:rPr>
                  <a:t>mg/dl</a:t>
                </a:r>
                <a:endParaRPr lang="fa-IR" sz="800">
                  <a:effectLst/>
                </a:endParaRPr>
              </a:p>
            </c:rich>
          </c:tx>
          <c:layout>
            <c:manualLayout>
              <c:xMode val="edge"/>
              <c:yMode val="edge"/>
              <c:x val="0.93728740157480317"/>
              <c:y val="0.10169181977252843"/>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22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492030492030493E-2"/>
          <c:y val="4.61361014994233E-2"/>
          <c:w val="0.83164470345572705"/>
          <c:h val="0.7473434505807881"/>
        </c:manualLayout>
      </c:layout>
      <c:barChart>
        <c:barDir val="col"/>
        <c:grouping val="clustered"/>
        <c:varyColors val="0"/>
        <c:ser>
          <c:idx val="0"/>
          <c:order val="0"/>
          <c:spPr>
            <a:solidFill>
              <a:schemeClr val="dk1">
                <a:tint val="885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19050" cap="flat" cmpd="sng" algn="ctr">
                <a:solidFill>
                  <a:sysClr val="windowText" lastClr="000000"/>
                </a:solidFill>
                <a:prstDash val="solid"/>
                <a:round/>
              </a:ln>
              <a:effectLst/>
            </c:spPr>
          </c:errBars>
          <c:cat>
            <c:strRef>
              <c:f>Sheet1!$A$1:$A$3</c:f>
              <c:strCache>
                <c:ptCount val="3"/>
                <c:pt idx="0">
                  <c:v>gavazh</c:v>
                </c:pt>
                <c:pt idx="1">
                  <c:v>khorak</c:v>
                </c:pt>
                <c:pt idx="2">
                  <c:v>shahed</c:v>
                </c:pt>
              </c:strCache>
            </c:strRef>
          </c:cat>
          <c:val>
            <c:numRef>
              <c:f>Sheet1!$B$1:$B$3</c:f>
              <c:numCache>
                <c:formatCode>General</c:formatCode>
                <c:ptCount val="3"/>
                <c:pt idx="0">
                  <c:v>5.2</c:v>
                </c:pt>
                <c:pt idx="1">
                  <c:v>6.8</c:v>
                </c:pt>
                <c:pt idx="2">
                  <c:v>5.8</c:v>
                </c:pt>
              </c:numCache>
            </c:numRef>
          </c:val>
          <c:extLst>
            <c:ext xmlns:c16="http://schemas.microsoft.com/office/drawing/2014/chart" uri="{C3380CC4-5D6E-409C-BE32-E72D297353CC}">
              <c16:uniqueId val="{00000000-3873-4296-A497-FC9856C0E896}"/>
            </c:ext>
          </c:extLst>
        </c:ser>
        <c:dLbls>
          <c:dLblPos val="outEnd"/>
          <c:showLegendKey val="0"/>
          <c:showVal val="1"/>
          <c:showCatName val="0"/>
          <c:showSerName val="0"/>
          <c:showPercent val="0"/>
          <c:showBubbleSize val="0"/>
        </c:dLbls>
        <c:gapWidth val="219"/>
        <c:overlap val="-27"/>
        <c:axId val="-144333088"/>
        <c:axId val="-144320032"/>
      </c:barChart>
      <c:catAx>
        <c:axId val="-14433308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B Titr" panose="00000700000000000000" pitchFamily="2" charset="-78"/>
              </a:defRPr>
            </a:pPr>
            <a:endParaRPr lang="en-US"/>
          </a:p>
        </c:txPr>
        <c:crossAx val="-144320032"/>
        <c:crosses val="autoZero"/>
        <c:auto val="1"/>
        <c:lblAlgn val="ctr"/>
        <c:lblOffset val="100"/>
        <c:noMultiLvlLbl val="0"/>
      </c:catAx>
      <c:valAx>
        <c:axId val="-144320032"/>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r>
                  <a:rPr lang="fa-IR" sz="800" b="1" i="0" baseline="0">
                    <a:effectLst/>
                  </a:rPr>
                  <a:t>میزان تغییرات  آلانین آمینوترانسفراز  هرتیمار </a:t>
                </a:r>
                <a:r>
                  <a:rPr lang="en-US" sz="800" b="1" i="0" baseline="0">
                    <a:effectLst/>
                  </a:rPr>
                  <a:t>mg/dl</a:t>
                </a:r>
                <a:endParaRPr lang="fa-IR" sz="800">
                  <a:effectLst/>
                </a:endParaRPr>
              </a:p>
            </c:rich>
          </c:tx>
          <c:layout>
            <c:manualLayout>
              <c:xMode val="edge"/>
              <c:yMode val="edge"/>
              <c:x val="0.92487051618547667"/>
              <c:y val="7.3914041994750657E-2"/>
            </c:manualLayout>
          </c:layout>
          <c:overlay val="0"/>
          <c:spPr>
            <a:noFill/>
            <a:ln>
              <a:noFill/>
            </a:ln>
            <a:effectLst/>
          </c:spPr>
          <c:txPr>
            <a:bodyPr rot="-540000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B Titr" panose="00000700000000000000" pitchFamily="2" charset="-78"/>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33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0.13959</cdr:x>
      <cdr:y>0.14618</cdr:y>
    </cdr:from>
    <cdr:to>
      <cdr:x>0.18334</cdr:x>
      <cdr:y>0.21927</cdr:y>
    </cdr:to>
    <cdr:sp macro="" textlink="">
      <cdr:nvSpPr>
        <cdr:cNvPr id="2" name="Text Box 1"/>
        <cdr:cNvSpPr txBox="1"/>
      </cdr:nvSpPr>
      <cdr:spPr>
        <a:xfrm xmlns:a="http://schemas.openxmlformats.org/drawingml/2006/main">
          <a:off x="638190" y="419090"/>
          <a:ext cx="200025" cy="20955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0.42083</cdr:x>
      <cdr:y>0.07973</cdr:y>
    </cdr:from>
    <cdr:to>
      <cdr:x>0.47083</cdr:x>
      <cdr:y>0.13953</cdr:y>
    </cdr:to>
    <cdr:sp macro="" textlink="">
      <cdr:nvSpPr>
        <cdr:cNvPr id="3" name="Text Box 2"/>
        <cdr:cNvSpPr txBox="1"/>
      </cdr:nvSpPr>
      <cdr:spPr>
        <a:xfrm xmlns:a="http://schemas.openxmlformats.org/drawingml/2006/main">
          <a:off x="1924035" y="228600"/>
          <a:ext cx="228600" cy="17144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0.69584</cdr:x>
      <cdr:y>0.02325</cdr:y>
    </cdr:from>
    <cdr:to>
      <cdr:x>0.76667</cdr:x>
      <cdr:y>0.09966</cdr:y>
    </cdr:to>
    <cdr:sp macro="" textlink="">
      <cdr:nvSpPr>
        <cdr:cNvPr id="4" name="Text Box 3"/>
        <cdr:cNvSpPr txBox="1"/>
      </cdr:nvSpPr>
      <cdr:spPr>
        <a:xfrm xmlns:a="http://schemas.openxmlformats.org/drawingml/2006/main">
          <a:off x="3181365" y="66664"/>
          <a:ext cx="323835" cy="21906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10.xml><?xml version="1.0" encoding="utf-8"?>
<c:userShapes xmlns:c="http://schemas.openxmlformats.org/drawingml/2006/chart">
  <cdr:relSizeAnchor xmlns:cdr="http://schemas.openxmlformats.org/drawingml/2006/chartDrawing">
    <cdr:from>
      <cdr:x>0.14167</cdr:x>
      <cdr:y>0.13178</cdr:y>
    </cdr:from>
    <cdr:to>
      <cdr:x>0.20417</cdr:x>
      <cdr:y>0.23257</cdr:y>
    </cdr:to>
    <cdr:sp macro="" textlink="">
      <cdr:nvSpPr>
        <cdr:cNvPr id="2" name="Text Box 1"/>
        <cdr:cNvSpPr txBox="1"/>
      </cdr:nvSpPr>
      <cdr:spPr>
        <a:xfrm xmlns:a="http://schemas.openxmlformats.org/drawingml/2006/main">
          <a:off x="647715" y="323855"/>
          <a:ext cx="285750" cy="24766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0.41458</cdr:x>
      <cdr:y>0.00775</cdr:y>
    </cdr:from>
    <cdr:to>
      <cdr:x>0.48125</cdr:x>
      <cdr:y>0.09302</cdr:y>
    </cdr:to>
    <cdr:sp macro="" textlink="">
      <cdr:nvSpPr>
        <cdr:cNvPr id="3" name="Text Box 2"/>
        <cdr:cNvSpPr txBox="1"/>
      </cdr:nvSpPr>
      <cdr:spPr>
        <a:xfrm xmlns:a="http://schemas.openxmlformats.org/drawingml/2006/main">
          <a:off x="1895475" y="19050"/>
          <a:ext cx="304800" cy="2095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fa-IR" sz="1100"/>
        </a:p>
      </cdr:txBody>
    </cdr:sp>
  </cdr:relSizeAnchor>
  <cdr:relSizeAnchor xmlns:cdr="http://schemas.openxmlformats.org/drawingml/2006/chartDrawing">
    <cdr:from>
      <cdr:x>0.69583</cdr:x>
      <cdr:y>0.07365</cdr:y>
    </cdr:from>
    <cdr:to>
      <cdr:x>0.74791</cdr:x>
      <cdr:y>0.15504</cdr:y>
    </cdr:to>
    <cdr:sp macro="" textlink="">
      <cdr:nvSpPr>
        <cdr:cNvPr id="4" name="Text Box 3"/>
        <cdr:cNvSpPr txBox="1"/>
      </cdr:nvSpPr>
      <cdr:spPr>
        <a:xfrm xmlns:a="http://schemas.openxmlformats.org/drawingml/2006/main">
          <a:off x="3181350" y="180985"/>
          <a:ext cx="238110" cy="20001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11.xml><?xml version="1.0" encoding="utf-8"?>
<c:userShapes xmlns:c="http://schemas.openxmlformats.org/drawingml/2006/chart">
  <cdr:relSizeAnchor xmlns:cdr="http://schemas.openxmlformats.org/drawingml/2006/chartDrawing">
    <cdr:from>
      <cdr:x>0.13958</cdr:x>
      <cdr:y>0.19097</cdr:y>
    </cdr:from>
    <cdr:to>
      <cdr:x>0.2125</cdr:x>
      <cdr:y>0.25694</cdr:y>
    </cdr:to>
    <cdr:sp macro="" textlink="">
      <cdr:nvSpPr>
        <cdr:cNvPr id="2" name="Text Box 1"/>
        <cdr:cNvSpPr txBox="1"/>
      </cdr:nvSpPr>
      <cdr:spPr>
        <a:xfrm xmlns:a="http://schemas.openxmlformats.org/drawingml/2006/main">
          <a:off x="638175" y="523869"/>
          <a:ext cx="333390" cy="18096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0.41042</cdr:x>
      <cdr:y>0</cdr:y>
    </cdr:from>
    <cdr:to>
      <cdr:x>0.48333</cdr:x>
      <cdr:y>0.07986</cdr:y>
    </cdr:to>
    <cdr:sp macro="" textlink="">
      <cdr:nvSpPr>
        <cdr:cNvPr id="4" name="Text Box 3"/>
        <cdr:cNvSpPr txBox="1"/>
      </cdr:nvSpPr>
      <cdr:spPr>
        <a:xfrm xmlns:a="http://schemas.openxmlformats.org/drawingml/2006/main">
          <a:off x="1876425" y="-28575"/>
          <a:ext cx="333375" cy="2190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0.69166</cdr:x>
      <cdr:y>0.09028</cdr:y>
    </cdr:from>
    <cdr:to>
      <cdr:x>0.74791</cdr:x>
      <cdr:y>0.1632</cdr:y>
    </cdr:to>
    <cdr:sp macro="" textlink="">
      <cdr:nvSpPr>
        <cdr:cNvPr id="5" name="Text Box 4"/>
        <cdr:cNvSpPr txBox="1"/>
      </cdr:nvSpPr>
      <cdr:spPr>
        <a:xfrm xmlns:a="http://schemas.openxmlformats.org/drawingml/2006/main">
          <a:off x="3162285" y="247650"/>
          <a:ext cx="257175" cy="20003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12.xml><?xml version="1.0" encoding="utf-8"?>
<c:userShapes xmlns:c="http://schemas.openxmlformats.org/drawingml/2006/chart">
  <cdr:relSizeAnchor xmlns:cdr="http://schemas.openxmlformats.org/drawingml/2006/chartDrawing">
    <cdr:from>
      <cdr:x>0.13958</cdr:x>
      <cdr:y>0.24653</cdr:y>
    </cdr:from>
    <cdr:to>
      <cdr:x>0.19583</cdr:x>
      <cdr:y>0.33334</cdr:y>
    </cdr:to>
    <cdr:sp macro="" textlink="">
      <cdr:nvSpPr>
        <cdr:cNvPr id="2" name="Text Box 1"/>
        <cdr:cNvSpPr txBox="1"/>
      </cdr:nvSpPr>
      <cdr:spPr>
        <a:xfrm xmlns:a="http://schemas.openxmlformats.org/drawingml/2006/main">
          <a:off x="638175" y="676272"/>
          <a:ext cx="257175" cy="23813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0.41875</cdr:x>
      <cdr:y>0.3125</cdr:y>
    </cdr:from>
    <cdr:to>
      <cdr:x>0.47708</cdr:x>
      <cdr:y>0.38541</cdr:y>
    </cdr:to>
    <cdr:sp macro="" textlink="">
      <cdr:nvSpPr>
        <cdr:cNvPr id="3" name="Text Box 2"/>
        <cdr:cNvSpPr txBox="1"/>
      </cdr:nvSpPr>
      <cdr:spPr>
        <a:xfrm xmlns:a="http://schemas.openxmlformats.org/drawingml/2006/main">
          <a:off x="1914525" y="857259"/>
          <a:ext cx="266685" cy="20000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0.6875</cdr:x>
      <cdr:y>0.06597</cdr:y>
    </cdr:from>
    <cdr:to>
      <cdr:x>0.75</cdr:x>
      <cdr:y>0.13542</cdr:y>
    </cdr:to>
    <cdr:sp macro="" textlink="">
      <cdr:nvSpPr>
        <cdr:cNvPr id="4" name="Text Box 3"/>
        <cdr:cNvSpPr txBox="1"/>
      </cdr:nvSpPr>
      <cdr:spPr>
        <a:xfrm xmlns:a="http://schemas.openxmlformats.org/drawingml/2006/main">
          <a:off x="3143250" y="180975"/>
          <a:ext cx="285750" cy="1905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13.xml><?xml version="1.0" encoding="utf-8"?>
<c:userShapes xmlns:c="http://schemas.openxmlformats.org/drawingml/2006/chart">
  <cdr:relSizeAnchor xmlns:cdr="http://schemas.openxmlformats.org/drawingml/2006/chartDrawing">
    <cdr:from>
      <cdr:x>0.14375</cdr:x>
      <cdr:y>0.28125</cdr:y>
    </cdr:from>
    <cdr:to>
      <cdr:x>0.2</cdr:x>
      <cdr:y>0.34723</cdr:y>
    </cdr:to>
    <cdr:sp macro="" textlink="">
      <cdr:nvSpPr>
        <cdr:cNvPr id="2" name="Text Box 1"/>
        <cdr:cNvSpPr txBox="1"/>
      </cdr:nvSpPr>
      <cdr:spPr>
        <a:xfrm xmlns:a="http://schemas.openxmlformats.org/drawingml/2006/main">
          <a:off x="657240" y="771513"/>
          <a:ext cx="257175" cy="18099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0.42083</cdr:x>
      <cdr:y>0.03125</cdr:y>
    </cdr:from>
    <cdr:to>
      <cdr:x>0.49792</cdr:x>
      <cdr:y>0.11111</cdr:y>
    </cdr:to>
    <cdr:sp macro="" textlink="">
      <cdr:nvSpPr>
        <cdr:cNvPr id="3" name="Text Box 2"/>
        <cdr:cNvSpPr txBox="1"/>
      </cdr:nvSpPr>
      <cdr:spPr>
        <a:xfrm xmlns:a="http://schemas.openxmlformats.org/drawingml/2006/main">
          <a:off x="1924035" y="85725"/>
          <a:ext cx="352455" cy="21907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0.69792</cdr:x>
      <cdr:y>0.15278</cdr:y>
    </cdr:from>
    <cdr:to>
      <cdr:x>0.78125</cdr:x>
      <cdr:y>0.23612</cdr:y>
    </cdr:to>
    <cdr:sp macro="" textlink="">
      <cdr:nvSpPr>
        <cdr:cNvPr id="4" name="Text Box 3"/>
        <cdr:cNvSpPr txBox="1"/>
      </cdr:nvSpPr>
      <cdr:spPr>
        <a:xfrm xmlns:a="http://schemas.openxmlformats.org/drawingml/2006/main">
          <a:off x="3190890" y="419094"/>
          <a:ext cx="380985" cy="22861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14.xml><?xml version="1.0" encoding="utf-8"?>
<c:userShapes xmlns:c="http://schemas.openxmlformats.org/drawingml/2006/chart">
  <cdr:relSizeAnchor xmlns:cdr="http://schemas.openxmlformats.org/drawingml/2006/chartDrawing">
    <cdr:from>
      <cdr:x>0.14166</cdr:x>
      <cdr:y>0.29861</cdr:y>
    </cdr:from>
    <cdr:to>
      <cdr:x>0.22708</cdr:x>
      <cdr:y>0.40972</cdr:y>
    </cdr:to>
    <cdr:sp macro="" textlink="">
      <cdr:nvSpPr>
        <cdr:cNvPr id="2" name="Text Box 1"/>
        <cdr:cNvSpPr txBox="1"/>
      </cdr:nvSpPr>
      <cdr:spPr>
        <a:xfrm xmlns:a="http://schemas.openxmlformats.org/drawingml/2006/main">
          <a:off x="647685" y="819147"/>
          <a:ext cx="390540" cy="30479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0.41875</cdr:x>
      <cdr:y>0.00694</cdr:y>
    </cdr:from>
    <cdr:to>
      <cdr:x>0.49792</cdr:x>
      <cdr:y>0.09722</cdr:y>
    </cdr:to>
    <cdr:sp macro="" textlink="">
      <cdr:nvSpPr>
        <cdr:cNvPr id="3" name="Text Box 2"/>
        <cdr:cNvSpPr txBox="1"/>
      </cdr:nvSpPr>
      <cdr:spPr>
        <a:xfrm xmlns:a="http://schemas.openxmlformats.org/drawingml/2006/main">
          <a:off x="1914525" y="19047"/>
          <a:ext cx="361965" cy="24765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0.69375</cdr:x>
      <cdr:y>0.22916</cdr:y>
    </cdr:from>
    <cdr:to>
      <cdr:x>0.78333</cdr:x>
      <cdr:y>0.34375</cdr:y>
    </cdr:to>
    <cdr:sp macro="" textlink="">
      <cdr:nvSpPr>
        <cdr:cNvPr id="4" name="Text Box 3"/>
        <cdr:cNvSpPr txBox="1"/>
      </cdr:nvSpPr>
      <cdr:spPr>
        <a:xfrm xmlns:a="http://schemas.openxmlformats.org/drawingml/2006/main">
          <a:off x="3171810" y="628644"/>
          <a:ext cx="409560" cy="31434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15.xml><?xml version="1.0" encoding="utf-8"?>
<c:userShapes xmlns:c="http://schemas.openxmlformats.org/drawingml/2006/chart">
  <cdr:relSizeAnchor xmlns:cdr="http://schemas.openxmlformats.org/drawingml/2006/chartDrawing">
    <cdr:from>
      <cdr:x>0.41458</cdr:x>
      <cdr:y>0.05903</cdr:y>
    </cdr:from>
    <cdr:to>
      <cdr:x>0.48333</cdr:x>
      <cdr:y>0.14236</cdr:y>
    </cdr:to>
    <cdr:sp macro="" textlink="">
      <cdr:nvSpPr>
        <cdr:cNvPr id="2" name="Text Box 1"/>
        <cdr:cNvSpPr txBox="1"/>
      </cdr:nvSpPr>
      <cdr:spPr>
        <a:xfrm xmlns:a="http://schemas.openxmlformats.org/drawingml/2006/main">
          <a:off x="1895460" y="161925"/>
          <a:ext cx="314325" cy="22859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fa-IR" sz="1100"/>
        </a:p>
      </cdr:txBody>
    </cdr:sp>
  </cdr:relSizeAnchor>
  <cdr:relSizeAnchor xmlns:cdr="http://schemas.openxmlformats.org/drawingml/2006/chartDrawing">
    <cdr:from>
      <cdr:x>0.69584</cdr:x>
      <cdr:y>0.05556</cdr:y>
    </cdr:from>
    <cdr:to>
      <cdr:x>0.73959</cdr:x>
      <cdr:y>0.15278</cdr:y>
    </cdr:to>
    <cdr:sp macro="" textlink="">
      <cdr:nvSpPr>
        <cdr:cNvPr id="3" name="Text Box 2"/>
        <cdr:cNvSpPr txBox="1"/>
      </cdr:nvSpPr>
      <cdr:spPr>
        <a:xfrm xmlns:a="http://schemas.openxmlformats.org/drawingml/2006/main">
          <a:off x="3181365" y="152400"/>
          <a:ext cx="200025" cy="26669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fa-IR" sz="1100"/>
        </a:p>
      </cdr:txBody>
    </cdr:sp>
  </cdr:relSizeAnchor>
</c:userShapes>
</file>

<file path=word/drawings/drawing16.xml><?xml version="1.0" encoding="utf-8"?>
<c:userShapes xmlns:c="http://schemas.openxmlformats.org/drawingml/2006/chart">
  <cdr:relSizeAnchor xmlns:cdr="http://schemas.openxmlformats.org/drawingml/2006/chartDrawing">
    <cdr:from>
      <cdr:x>0.13125</cdr:x>
      <cdr:y>0.02431</cdr:y>
    </cdr:from>
    <cdr:to>
      <cdr:x>0.20208</cdr:x>
      <cdr:y>0.11111</cdr:y>
    </cdr:to>
    <cdr:sp macro="" textlink="">
      <cdr:nvSpPr>
        <cdr:cNvPr id="2" name="Text Box 1"/>
        <cdr:cNvSpPr txBox="1"/>
      </cdr:nvSpPr>
      <cdr:spPr>
        <a:xfrm xmlns:a="http://schemas.openxmlformats.org/drawingml/2006/main">
          <a:off x="600075" y="66675"/>
          <a:ext cx="323850" cy="2381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0.40625</cdr:x>
      <cdr:y>0.02778</cdr:y>
    </cdr:from>
    <cdr:to>
      <cdr:x>0.48958</cdr:x>
      <cdr:y>0.11458</cdr:y>
    </cdr:to>
    <cdr:sp macro="" textlink="">
      <cdr:nvSpPr>
        <cdr:cNvPr id="3" name="Text Box 2"/>
        <cdr:cNvSpPr txBox="1"/>
      </cdr:nvSpPr>
      <cdr:spPr>
        <a:xfrm xmlns:a="http://schemas.openxmlformats.org/drawingml/2006/main">
          <a:off x="1857375" y="76200"/>
          <a:ext cx="381000" cy="2381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0.67917</cdr:x>
      <cdr:y>0.03125</cdr:y>
    </cdr:from>
    <cdr:to>
      <cdr:x>0.75417</cdr:x>
      <cdr:y>0.11806</cdr:y>
    </cdr:to>
    <cdr:sp macro="" textlink="">
      <cdr:nvSpPr>
        <cdr:cNvPr id="4" name="Text Box 3"/>
        <cdr:cNvSpPr txBox="1"/>
      </cdr:nvSpPr>
      <cdr:spPr>
        <a:xfrm xmlns:a="http://schemas.openxmlformats.org/drawingml/2006/main">
          <a:off x="3105150" y="85725"/>
          <a:ext cx="342900" cy="2381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17.xml><?xml version="1.0" encoding="utf-8"?>
<c:userShapes xmlns:c="http://schemas.openxmlformats.org/drawingml/2006/chart">
  <cdr:relSizeAnchor xmlns:cdr="http://schemas.openxmlformats.org/drawingml/2006/chartDrawing">
    <cdr:from>
      <cdr:x>0.13333</cdr:x>
      <cdr:y>0.04167</cdr:y>
    </cdr:from>
    <cdr:to>
      <cdr:x>0.20208</cdr:x>
      <cdr:y>0.125</cdr:y>
    </cdr:to>
    <cdr:sp macro="" textlink="">
      <cdr:nvSpPr>
        <cdr:cNvPr id="2" name="Text Box 1"/>
        <cdr:cNvSpPr txBox="1"/>
      </cdr:nvSpPr>
      <cdr:spPr>
        <a:xfrm xmlns:a="http://schemas.openxmlformats.org/drawingml/2006/main">
          <a:off x="609600" y="114300"/>
          <a:ext cx="314325" cy="2286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0.40833</cdr:x>
      <cdr:y>0.02778</cdr:y>
    </cdr:from>
    <cdr:to>
      <cdr:x>0.48125</cdr:x>
      <cdr:y>0.12153</cdr:y>
    </cdr:to>
    <cdr:sp macro="" textlink="">
      <cdr:nvSpPr>
        <cdr:cNvPr id="3" name="Text Box 2"/>
        <cdr:cNvSpPr txBox="1"/>
      </cdr:nvSpPr>
      <cdr:spPr>
        <a:xfrm xmlns:a="http://schemas.openxmlformats.org/drawingml/2006/main">
          <a:off x="1866900" y="76200"/>
          <a:ext cx="333375" cy="2571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0.67917</cdr:x>
      <cdr:y>0.02431</cdr:y>
    </cdr:from>
    <cdr:to>
      <cdr:x>0.75417</cdr:x>
      <cdr:y>0.10764</cdr:y>
    </cdr:to>
    <cdr:sp macro="" textlink="">
      <cdr:nvSpPr>
        <cdr:cNvPr id="4" name="Text Box 3"/>
        <cdr:cNvSpPr txBox="1"/>
      </cdr:nvSpPr>
      <cdr:spPr>
        <a:xfrm xmlns:a="http://schemas.openxmlformats.org/drawingml/2006/main">
          <a:off x="3105150" y="66675"/>
          <a:ext cx="342900" cy="2286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2.xml><?xml version="1.0" encoding="utf-8"?>
<c:userShapes xmlns:c="http://schemas.openxmlformats.org/drawingml/2006/chart">
  <cdr:relSizeAnchor xmlns:cdr="http://schemas.openxmlformats.org/drawingml/2006/chartDrawing">
    <cdr:from>
      <cdr:x>0.13958</cdr:x>
      <cdr:y>0.05555</cdr:y>
    </cdr:from>
    <cdr:to>
      <cdr:x>0.18958</cdr:x>
      <cdr:y>0.125</cdr:y>
    </cdr:to>
    <cdr:sp macro="" textlink="">
      <cdr:nvSpPr>
        <cdr:cNvPr id="2" name="Text Box 1"/>
        <cdr:cNvSpPr txBox="1"/>
      </cdr:nvSpPr>
      <cdr:spPr>
        <a:xfrm xmlns:a="http://schemas.openxmlformats.org/drawingml/2006/main">
          <a:off x="638175" y="152394"/>
          <a:ext cx="228600" cy="19051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0.41667</cdr:x>
      <cdr:y>0</cdr:y>
    </cdr:from>
    <cdr:to>
      <cdr:x>0.46875</cdr:x>
      <cdr:y>0.04861</cdr:y>
    </cdr:to>
    <cdr:sp macro="" textlink="">
      <cdr:nvSpPr>
        <cdr:cNvPr id="3" name="Text Box 2"/>
        <cdr:cNvSpPr txBox="1"/>
      </cdr:nvSpPr>
      <cdr:spPr>
        <a:xfrm xmlns:a="http://schemas.openxmlformats.org/drawingml/2006/main">
          <a:off x="1905000" y="-914400"/>
          <a:ext cx="238125" cy="133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fa-IR" sz="1100"/>
        </a:p>
      </cdr:txBody>
    </cdr:sp>
  </cdr:relSizeAnchor>
  <cdr:relSizeAnchor xmlns:cdr="http://schemas.openxmlformats.org/drawingml/2006/chartDrawing">
    <cdr:from>
      <cdr:x>0.69584</cdr:x>
      <cdr:y>0.17014</cdr:y>
    </cdr:from>
    <cdr:to>
      <cdr:x>0.76875</cdr:x>
      <cdr:y>0.23611</cdr:y>
    </cdr:to>
    <cdr:sp macro="" textlink="">
      <cdr:nvSpPr>
        <cdr:cNvPr id="4" name="Text Box 3"/>
        <cdr:cNvSpPr txBox="1"/>
      </cdr:nvSpPr>
      <cdr:spPr>
        <a:xfrm xmlns:a="http://schemas.openxmlformats.org/drawingml/2006/main">
          <a:off x="3181365" y="466734"/>
          <a:ext cx="333345" cy="18096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3.xml><?xml version="1.0" encoding="utf-8"?>
<c:userShapes xmlns:c="http://schemas.openxmlformats.org/drawingml/2006/chart">
  <cdr:relSizeAnchor xmlns:cdr="http://schemas.openxmlformats.org/drawingml/2006/chartDrawing">
    <cdr:from>
      <cdr:x>0.4125</cdr:x>
      <cdr:y>0.09028</cdr:y>
    </cdr:from>
    <cdr:to>
      <cdr:x>0.47292</cdr:x>
      <cdr:y>0.17361</cdr:y>
    </cdr:to>
    <cdr:sp macro="" textlink="">
      <cdr:nvSpPr>
        <cdr:cNvPr id="2" name="Text Box 1"/>
        <cdr:cNvSpPr txBox="1"/>
      </cdr:nvSpPr>
      <cdr:spPr>
        <a:xfrm xmlns:a="http://schemas.openxmlformats.org/drawingml/2006/main">
          <a:off x="1885950" y="247668"/>
          <a:ext cx="276240" cy="22859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0.69584</cdr:x>
      <cdr:y>0.11806</cdr:y>
    </cdr:from>
    <cdr:to>
      <cdr:x>0.75625</cdr:x>
      <cdr:y>0.19792</cdr:y>
    </cdr:to>
    <cdr:sp macro="" textlink="">
      <cdr:nvSpPr>
        <cdr:cNvPr id="3" name="Text Box 2"/>
        <cdr:cNvSpPr txBox="1"/>
      </cdr:nvSpPr>
      <cdr:spPr>
        <a:xfrm xmlns:a="http://schemas.openxmlformats.org/drawingml/2006/main">
          <a:off x="3181380" y="323871"/>
          <a:ext cx="276195" cy="21907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4.xml><?xml version="1.0" encoding="utf-8"?>
<c:userShapes xmlns:c="http://schemas.openxmlformats.org/drawingml/2006/chart">
  <cdr:relSizeAnchor xmlns:cdr="http://schemas.openxmlformats.org/drawingml/2006/chartDrawing">
    <cdr:from>
      <cdr:x>0.14167</cdr:x>
      <cdr:y>0.09375</cdr:y>
    </cdr:from>
    <cdr:to>
      <cdr:x>0.21042</cdr:x>
      <cdr:y>0.17015</cdr:y>
    </cdr:to>
    <cdr:sp macro="" textlink="">
      <cdr:nvSpPr>
        <cdr:cNvPr id="2" name="Text Box 1"/>
        <cdr:cNvSpPr txBox="1"/>
      </cdr:nvSpPr>
      <cdr:spPr>
        <a:xfrm xmlns:a="http://schemas.openxmlformats.org/drawingml/2006/main">
          <a:off x="647715" y="257175"/>
          <a:ext cx="314325" cy="20957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0.41875</cdr:x>
      <cdr:y>0.00694</cdr:y>
    </cdr:from>
    <cdr:to>
      <cdr:x>0.4875</cdr:x>
      <cdr:y>0.06944</cdr:y>
    </cdr:to>
    <cdr:sp macro="" textlink="">
      <cdr:nvSpPr>
        <cdr:cNvPr id="3" name="Text Box 2"/>
        <cdr:cNvSpPr txBox="1"/>
      </cdr:nvSpPr>
      <cdr:spPr>
        <a:xfrm xmlns:a="http://schemas.openxmlformats.org/drawingml/2006/main">
          <a:off x="1914525" y="19050"/>
          <a:ext cx="314325" cy="1714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0.69792</cdr:x>
      <cdr:y>0.04862</cdr:y>
    </cdr:from>
    <cdr:to>
      <cdr:x>0.75625</cdr:x>
      <cdr:y>0.12848</cdr:y>
    </cdr:to>
    <cdr:sp macro="" textlink="">
      <cdr:nvSpPr>
        <cdr:cNvPr id="4" name="Text Box 3"/>
        <cdr:cNvSpPr txBox="1"/>
      </cdr:nvSpPr>
      <cdr:spPr>
        <a:xfrm xmlns:a="http://schemas.openxmlformats.org/drawingml/2006/main">
          <a:off x="3190875" y="133362"/>
          <a:ext cx="266685" cy="21907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5.xml><?xml version="1.0" encoding="utf-8"?>
<c:userShapes xmlns:c="http://schemas.openxmlformats.org/drawingml/2006/chart">
  <cdr:relSizeAnchor xmlns:cdr="http://schemas.openxmlformats.org/drawingml/2006/chartDrawing">
    <cdr:from>
      <cdr:x>0.41667</cdr:x>
      <cdr:y>0</cdr:y>
    </cdr:from>
    <cdr:to>
      <cdr:x>0.48125</cdr:x>
      <cdr:y>0.0625</cdr:y>
    </cdr:to>
    <cdr:sp macro="" textlink="">
      <cdr:nvSpPr>
        <cdr:cNvPr id="2" name="Text Box 1"/>
        <cdr:cNvSpPr txBox="1"/>
      </cdr:nvSpPr>
      <cdr:spPr>
        <a:xfrm xmlns:a="http://schemas.openxmlformats.org/drawingml/2006/main">
          <a:off x="1905000" y="0"/>
          <a:ext cx="295275" cy="1714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0.69583</cdr:x>
      <cdr:y>0.15972</cdr:y>
    </cdr:from>
    <cdr:to>
      <cdr:x>0.76458</cdr:x>
      <cdr:y>0.22917</cdr:y>
    </cdr:to>
    <cdr:sp macro="" textlink="">
      <cdr:nvSpPr>
        <cdr:cNvPr id="3" name="Text Box 2"/>
        <cdr:cNvSpPr txBox="1"/>
      </cdr:nvSpPr>
      <cdr:spPr>
        <a:xfrm xmlns:a="http://schemas.openxmlformats.org/drawingml/2006/main">
          <a:off x="3181350" y="438147"/>
          <a:ext cx="314325" cy="19051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6.xml><?xml version="1.0" encoding="utf-8"?>
<c:userShapes xmlns:c="http://schemas.openxmlformats.org/drawingml/2006/chart">
  <cdr:relSizeAnchor xmlns:cdr="http://schemas.openxmlformats.org/drawingml/2006/chartDrawing">
    <cdr:from>
      <cdr:x>0.4125</cdr:x>
      <cdr:y>0.05556</cdr:y>
    </cdr:from>
    <cdr:to>
      <cdr:x>0.47917</cdr:x>
      <cdr:y>0.13542</cdr:y>
    </cdr:to>
    <cdr:sp macro="" textlink="">
      <cdr:nvSpPr>
        <cdr:cNvPr id="2" name="Text Box 1"/>
        <cdr:cNvSpPr txBox="1"/>
      </cdr:nvSpPr>
      <cdr:spPr>
        <a:xfrm xmlns:a="http://schemas.openxmlformats.org/drawingml/2006/main">
          <a:off x="1885950" y="152400"/>
          <a:ext cx="304800" cy="2190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0.68333</cdr:x>
      <cdr:y>0.03125</cdr:y>
    </cdr:from>
    <cdr:to>
      <cdr:x>0.75625</cdr:x>
      <cdr:y>0.12153</cdr:y>
    </cdr:to>
    <cdr:sp macro="" textlink="">
      <cdr:nvSpPr>
        <cdr:cNvPr id="3" name="Text Box 2"/>
        <cdr:cNvSpPr txBox="1"/>
      </cdr:nvSpPr>
      <cdr:spPr>
        <a:xfrm xmlns:a="http://schemas.openxmlformats.org/drawingml/2006/main">
          <a:off x="3124200" y="85725"/>
          <a:ext cx="333375" cy="2476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7.xml><?xml version="1.0" encoding="utf-8"?>
<c:userShapes xmlns:c="http://schemas.openxmlformats.org/drawingml/2006/chart">
  <cdr:relSizeAnchor xmlns:cdr="http://schemas.openxmlformats.org/drawingml/2006/chartDrawing">
    <cdr:from>
      <cdr:x>0.14167</cdr:x>
      <cdr:y>0.23611</cdr:y>
    </cdr:from>
    <cdr:to>
      <cdr:x>0.19792</cdr:x>
      <cdr:y>0.32292</cdr:y>
    </cdr:to>
    <cdr:sp macro="" textlink="">
      <cdr:nvSpPr>
        <cdr:cNvPr id="2" name="Text Box 1"/>
        <cdr:cNvSpPr txBox="1"/>
      </cdr:nvSpPr>
      <cdr:spPr>
        <a:xfrm xmlns:a="http://schemas.openxmlformats.org/drawingml/2006/main">
          <a:off x="647700" y="647697"/>
          <a:ext cx="257175" cy="23813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0.41667</cdr:x>
      <cdr:y>0.05208</cdr:y>
    </cdr:from>
    <cdr:to>
      <cdr:x>0.46458</cdr:x>
      <cdr:y>0.10764</cdr:y>
    </cdr:to>
    <cdr:sp macro="" textlink="">
      <cdr:nvSpPr>
        <cdr:cNvPr id="3" name="Text Box 2"/>
        <cdr:cNvSpPr txBox="1"/>
      </cdr:nvSpPr>
      <cdr:spPr>
        <a:xfrm xmlns:a="http://schemas.openxmlformats.org/drawingml/2006/main">
          <a:off x="1905015" y="142863"/>
          <a:ext cx="219045" cy="15241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fa-IR" sz="1100"/>
        </a:p>
      </cdr:txBody>
    </cdr:sp>
  </cdr:relSizeAnchor>
  <cdr:relSizeAnchor xmlns:cdr="http://schemas.openxmlformats.org/drawingml/2006/chartDrawing">
    <cdr:from>
      <cdr:x>0.69792</cdr:x>
      <cdr:y>0.04514</cdr:y>
    </cdr:from>
    <cdr:to>
      <cdr:x>0.75833</cdr:x>
      <cdr:y>0.125</cdr:y>
    </cdr:to>
    <cdr:sp macro="" textlink="">
      <cdr:nvSpPr>
        <cdr:cNvPr id="4" name="Text Box 3"/>
        <cdr:cNvSpPr txBox="1"/>
      </cdr:nvSpPr>
      <cdr:spPr>
        <a:xfrm xmlns:a="http://schemas.openxmlformats.org/drawingml/2006/main">
          <a:off x="3190890" y="123822"/>
          <a:ext cx="276195" cy="21907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fa-IR" sz="1100"/>
        </a:p>
      </cdr:txBody>
    </cdr:sp>
  </cdr:relSizeAnchor>
</c:userShapes>
</file>

<file path=word/drawings/drawing8.xml><?xml version="1.0" encoding="utf-8"?>
<c:userShapes xmlns:c="http://schemas.openxmlformats.org/drawingml/2006/chart">
  <cdr:relSizeAnchor xmlns:cdr="http://schemas.openxmlformats.org/drawingml/2006/chartDrawing">
    <cdr:from>
      <cdr:x>0.13542</cdr:x>
      <cdr:y>0.05903</cdr:y>
    </cdr:from>
    <cdr:to>
      <cdr:x>0.1875</cdr:x>
      <cdr:y>0.15625</cdr:y>
    </cdr:to>
    <cdr:sp macro="" textlink="">
      <cdr:nvSpPr>
        <cdr:cNvPr id="2" name="Text Box 1"/>
        <cdr:cNvSpPr txBox="1"/>
      </cdr:nvSpPr>
      <cdr:spPr>
        <a:xfrm xmlns:a="http://schemas.openxmlformats.org/drawingml/2006/main">
          <a:off x="619125" y="161925"/>
          <a:ext cx="238125" cy="2667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0.41459</cdr:x>
      <cdr:y>0.04861</cdr:y>
    </cdr:from>
    <cdr:to>
      <cdr:x>0.49375</cdr:x>
      <cdr:y>0.14236</cdr:y>
    </cdr:to>
    <cdr:sp macro="" textlink="">
      <cdr:nvSpPr>
        <cdr:cNvPr id="3" name="Text Box 2"/>
        <cdr:cNvSpPr txBox="1"/>
      </cdr:nvSpPr>
      <cdr:spPr>
        <a:xfrm xmlns:a="http://schemas.openxmlformats.org/drawingml/2006/main">
          <a:off x="1895490" y="133338"/>
          <a:ext cx="361920" cy="2571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0.69167</cdr:x>
      <cdr:y>0.10069</cdr:y>
    </cdr:from>
    <cdr:to>
      <cdr:x>0.75</cdr:x>
      <cdr:y>0.16667</cdr:y>
    </cdr:to>
    <cdr:sp macro="" textlink="">
      <cdr:nvSpPr>
        <cdr:cNvPr id="4" name="Text Box 3"/>
        <cdr:cNvSpPr txBox="1"/>
      </cdr:nvSpPr>
      <cdr:spPr>
        <a:xfrm xmlns:a="http://schemas.openxmlformats.org/drawingml/2006/main">
          <a:off x="3162300" y="276225"/>
          <a:ext cx="266700" cy="1809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drawings/drawing9.xml><?xml version="1.0" encoding="utf-8"?>
<c:userShapes xmlns:c="http://schemas.openxmlformats.org/drawingml/2006/chart">
  <cdr:relSizeAnchor xmlns:cdr="http://schemas.openxmlformats.org/drawingml/2006/chartDrawing">
    <cdr:from>
      <cdr:x>0.14375</cdr:x>
      <cdr:y>0.10764</cdr:y>
    </cdr:from>
    <cdr:to>
      <cdr:x>0.20625</cdr:x>
      <cdr:y>0.20139</cdr:y>
    </cdr:to>
    <cdr:sp macro="" textlink="">
      <cdr:nvSpPr>
        <cdr:cNvPr id="2" name="Text Box 1"/>
        <cdr:cNvSpPr txBox="1"/>
      </cdr:nvSpPr>
      <cdr:spPr>
        <a:xfrm xmlns:a="http://schemas.openxmlformats.org/drawingml/2006/main">
          <a:off x="657225" y="295272"/>
          <a:ext cx="285750" cy="2571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0.41667</cdr:x>
      <cdr:y>0.03819</cdr:y>
    </cdr:from>
    <cdr:to>
      <cdr:x>0.47292</cdr:x>
      <cdr:y>0.09722</cdr:y>
    </cdr:to>
    <cdr:sp macro="" textlink="">
      <cdr:nvSpPr>
        <cdr:cNvPr id="3" name="Text Box 2"/>
        <cdr:cNvSpPr txBox="1"/>
      </cdr:nvSpPr>
      <cdr:spPr>
        <a:xfrm xmlns:a="http://schemas.openxmlformats.org/drawingml/2006/main">
          <a:off x="1905000" y="104763"/>
          <a:ext cx="257175" cy="16193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dr:relSizeAnchor xmlns:cdr="http://schemas.openxmlformats.org/drawingml/2006/chartDrawing">
    <cdr:from>
      <cdr:x>0.69166</cdr:x>
      <cdr:y>0.16667</cdr:y>
    </cdr:from>
    <cdr:to>
      <cdr:x>0.73541</cdr:x>
      <cdr:y>0.22917</cdr:y>
    </cdr:to>
    <cdr:sp macro="" textlink="">
      <cdr:nvSpPr>
        <cdr:cNvPr id="4" name="Text Box 3"/>
        <cdr:cNvSpPr txBox="1"/>
      </cdr:nvSpPr>
      <cdr:spPr>
        <a:xfrm xmlns:a="http://schemas.openxmlformats.org/drawingml/2006/main">
          <a:off x="3162285" y="457203"/>
          <a:ext cx="200025" cy="1714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fa-I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1273-E663-4FF2-BCF2-E4D4AA6A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5328</Words>
  <Characters>30373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5</cp:revision>
  <cp:lastPrinted>2021-07-07T17:48:00Z</cp:lastPrinted>
  <dcterms:created xsi:type="dcterms:W3CDTF">2021-09-03T20:44:00Z</dcterms:created>
  <dcterms:modified xsi:type="dcterms:W3CDTF">2022-01-31T15:10:00Z</dcterms:modified>
</cp:coreProperties>
</file>